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
    <w:p>
      <w:pPr>
        <w:spacing w:line="360" w:lineRule="auto"/>
        <w:jc w:val="center"/>
        <w:outlineLvl w:val="0"/>
        <w:rPr>
          <w:rStyle w:val="8"/>
          <w:rFonts w:ascii="黑体" w:hAnsi="黑体" w:eastAsia="黑体"/>
          <w:sz w:val="36"/>
          <w:szCs w:val="36"/>
        </w:rPr>
      </w:pPr>
      <w:bookmarkStart w:id="0" w:name="_Toc74121967"/>
      <w:r>
        <w:rPr>
          <w:rStyle w:val="8"/>
          <w:rFonts w:hint="eastAsia" w:ascii="黑体" w:hAnsi="黑体" w:eastAsia="黑体"/>
          <w:sz w:val="36"/>
          <w:szCs w:val="36"/>
        </w:rPr>
        <w:t>《</w:t>
      </w:r>
      <w:r>
        <w:rPr>
          <w:rFonts w:hint="eastAsia" w:ascii="黑体" w:hAnsi="黑体" w:eastAsia="黑体" w:cs="仿宋"/>
          <w:b/>
          <w:bCs/>
          <w:sz w:val="32"/>
          <w:szCs w:val="32"/>
        </w:rPr>
        <w:t>基本乐理（一）2</w:t>
      </w:r>
      <w:r>
        <w:rPr>
          <w:rStyle w:val="8"/>
          <w:rFonts w:hint="eastAsia" w:ascii="黑体" w:hAnsi="黑体" w:eastAsia="黑体"/>
          <w:sz w:val="36"/>
          <w:szCs w:val="36"/>
        </w:rPr>
        <w:t>》课程教学大纲</w:t>
      </w:r>
      <w:bookmarkEnd w:id="0"/>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86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英文名称</w:t>
            </w:r>
          </w:p>
        </w:tc>
        <w:tc>
          <w:tcPr>
            <w:tcW w:w="3685" w:type="dxa"/>
            <w:vAlign w:val="center"/>
          </w:tcPr>
          <w:p>
            <w:pPr>
              <w:spacing w:before="156" w:beforeLines="50" w:after="156" w:afterLines="50"/>
              <w:jc w:val="left"/>
              <w:rPr>
                <w:rFonts w:asciiTheme="minorEastAsia" w:hAnsiTheme="minorEastAsia" w:eastAsiaTheme="minorEastAsia"/>
                <w:szCs w:val="21"/>
              </w:rPr>
            </w:pPr>
            <w:r>
              <w:rPr>
                <w:rFonts w:hint="eastAsia" w:cs="仿宋" w:asciiTheme="minorEastAsia" w:hAnsiTheme="minorEastAsia" w:eastAsiaTheme="minorEastAsia"/>
                <w:szCs w:val="21"/>
              </w:rPr>
              <w:t>Music Theory I-2</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课程代码</w:t>
            </w:r>
          </w:p>
        </w:tc>
        <w:tc>
          <w:tcPr>
            <w:tcW w:w="2744" w:type="dxa"/>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rPr>
              <w:t xml:space="preserve"> MUSI1213</w:t>
            </w:r>
          </w:p>
        </w:tc>
      </w:tr>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课程性质</w:t>
            </w:r>
          </w:p>
        </w:tc>
        <w:tc>
          <w:tcPr>
            <w:tcW w:w="3685" w:type="dxa"/>
            <w:vAlign w:val="center"/>
          </w:tcPr>
          <w:p>
            <w:pPr>
              <w:spacing w:before="156" w:beforeLines="50" w:after="156" w:afterLines="50"/>
              <w:jc w:val="left"/>
              <w:rPr>
                <w:rFonts w:asciiTheme="minorEastAsia" w:hAnsiTheme="minorEastAsia" w:eastAsiaTheme="minorEastAsia"/>
                <w:szCs w:val="21"/>
              </w:rPr>
            </w:pPr>
            <w:r>
              <w:rPr>
                <w:rFonts w:hint="eastAsia" w:cs="仿宋" w:asciiTheme="minorEastAsia" w:hAnsiTheme="minorEastAsia" w:eastAsiaTheme="minorEastAsia"/>
                <w:szCs w:val="21"/>
              </w:rPr>
              <w:t>大类基础课程</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授课对象</w:t>
            </w:r>
          </w:p>
        </w:tc>
        <w:tc>
          <w:tcPr>
            <w:tcW w:w="2744" w:type="dxa"/>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rPr>
              <w:t xml:space="preserve"> 音乐学（师范）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学   分</w:t>
            </w:r>
          </w:p>
        </w:tc>
        <w:tc>
          <w:tcPr>
            <w:tcW w:w="3685" w:type="dxa"/>
            <w:vAlign w:val="center"/>
          </w:tcPr>
          <w:p>
            <w:pPr>
              <w:spacing w:before="156" w:beforeLines="50" w:after="156" w:afterLines="50"/>
              <w:jc w:val="left"/>
              <w:rPr>
                <w:rFonts w:asciiTheme="minorEastAsia" w:hAnsiTheme="minorEastAsia" w:eastAsiaTheme="minorEastAsia"/>
                <w:szCs w:val="21"/>
              </w:rPr>
            </w:pPr>
            <w:r>
              <w:rPr>
                <w:rFonts w:hint="eastAsia" w:cs="仿宋" w:asciiTheme="minorEastAsia" w:hAnsiTheme="minorEastAsia" w:eastAsiaTheme="minorEastAsia"/>
                <w:szCs w:val="21"/>
              </w:rPr>
              <w:t>2.0</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学   时</w:t>
            </w:r>
          </w:p>
        </w:tc>
        <w:tc>
          <w:tcPr>
            <w:tcW w:w="2744" w:type="dxa"/>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rPr>
              <w:t xml:space="preserve"> 36</w:t>
            </w:r>
          </w:p>
        </w:tc>
      </w:tr>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主讲教师</w:t>
            </w:r>
          </w:p>
        </w:tc>
        <w:tc>
          <w:tcPr>
            <w:tcW w:w="3685" w:type="dxa"/>
            <w:vAlign w:val="center"/>
          </w:tcPr>
          <w:p>
            <w:pPr>
              <w:spacing w:before="156" w:beforeLines="50" w:after="156" w:afterLines="50"/>
              <w:jc w:val="left"/>
              <w:rPr>
                <w:rFonts w:asciiTheme="minorEastAsia" w:hAnsiTheme="minorEastAsia" w:eastAsiaTheme="minorEastAsia"/>
                <w:szCs w:val="21"/>
              </w:rPr>
            </w:pPr>
            <w:r>
              <w:rPr>
                <w:rFonts w:hint="eastAsia" w:cs="仿宋" w:asciiTheme="minorEastAsia" w:hAnsiTheme="minorEastAsia" w:eastAsiaTheme="minorEastAsia"/>
                <w:szCs w:val="21"/>
              </w:rPr>
              <w:t>张尧</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修订日期</w:t>
            </w:r>
          </w:p>
        </w:tc>
        <w:tc>
          <w:tcPr>
            <w:tcW w:w="2744" w:type="dxa"/>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rPr>
              <w:t>20</w:t>
            </w:r>
            <w:r>
              <w:rPr>
                <w:rFonts w:cs="仿宋" w:asciiTheme="minorEastAsia" w:hAnsiTheme="minorEastAsia" w:eastAsiaTheme="minorEastAsia"/>
                <w:szCs w:val="21"/>
              </w:rPr>
              <w:t>21</w:t>
            </w:r>
            <w:r>
              <w:rPr>
                <w:rFonts w:hint="eastAsia" w:cs="仿宋" w:asciiTheme="minorEastAsia" w:hAnsiTheme="minorEastAsia" w:eastAsiaTheme="minorEastAsia"/>
                <w:szCs w:val="21"/>
              </w:rPr>
              <w:t>年3月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指定教材</w:t>
            </w:r>
          </w:p>
        </w:tc>
        <w:tc>
          <w:tcPr>
            <w:tcW w:w="7563" w:type="dxa"/>
            <w:gridSpan w:val="3"/>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rPr>
              <w:t>《基本乐理通用教材》，李重光编著，高等教育出版社</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基本乐理（一）2》是面向师范生开设的一门大类基础课，是师范生音乐基础知识理论的基础课程，也是重要课程。该课程属于音乐理论课程群中的基础课。本课程重视师范生音乐学科核心素养的培养，掌握音乐学科的基本知识、基本原理和基本技能，理解音乐学科知识体系的基本方法；致力于师范生在教学实践中，运用和整合音乐学科知识，并能够清晰讲解音乐理论知识；培养师范生养成自主学习的良好习惯，并具有自我管理的能力。</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Ansi="宋体" w:cs="宋体"/>
        </w:rPr>
        <w:t xml:space="preserve"> </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通过音乐基础理论学习，使师范生掌握音乐基础理论知识，并能够熟练应用于中小学音乐教学中。</w:t>
      </w:r>
    </w:p>
    <w:p>
      <w:pPr>
        <w:pStyle w:val="2"/>
        <w:spacing w:before="156" w:beforeLines="50" w:after="156" w:afterLines="50"/>
        <w:ind w:firstLine="422" w:firstLineChars="200"/>
        <w:rPr>
          <w:rFonts w:hAnsi="宋体" w:cs="宋体"/>
          <w:b/>
        </w:rPr>
      </w:pPr>
      <w:r>
        <w:rPr>
          <w:rFonts w:hint="eastAsia" w:hAnsi="宋体" w:cs="宋体"/>
          <w:b/>
        </w:rPr>
        <w:t>课程目标1：</w:t>
      </w:r>
      <w:r>
        <w:rPr>
          <w:rFonts w:hint="eastAsia" w:cs="仿宋" w:asciiTheme="minorEastAsia" w:hAnsiTheme="minorEastAsia" w:eastAsiaTheme="minorEastAsia"/>
          <w:szCs w:val="21"/>
        </w:rPr>
        <w:t>系统的理解和掌握音乐表现各要素的理论基础知识。</w:t>
      </w:r>
      <w:r>
        <w:rPr>
          <w:rFonts w:hint="eastAsia" w:cs="仿宋" w:asciiTheme="minorEastAsia" w:hAnsiTheme="minorEastAsia" w:eastAsiaTheme="minorEastAsia"/>
          <w:szCs w:val="21"/>
          <w:lang w:eastAsia="zh-CN"/>
        </w:rPr>
        <w:t>（支撑毕业要求3-1）</w:t>
      </w:r>
    </w:p>
    <w:p>
      <w:pPr>
        <w:pStyle w:val="2"/>
        <w:spacing w:before="156" w:beforeLines="50" w:after="156" w:afterLines="50" w:line="360" w:lineRule="auto"/>
        <w:ind w:left="1685" w:leftChars="200" w:hanging="1265" w:hangingChars="600"/>
        <w:rPr>
          <w:rFonts w:cs="仿宋" w:asciiTheme="minorEastAsia" w:hAnsiTheme="minorEastAsia" w:eastAsiaTheme="minorEastAsia"/>
          <w:szCs w:val="21"/>
        </w:rPr>
      </w:pPr>
      <w:r>
        <w:rPr>
          <w:rFonts w:hint="eastAsia" w:hAnsi="宋体" w:cs="宋体"/>
          <w:b/>
        </w:rPr>
        <w:t>课程目标2：</w:t>
      </w:r>
      <w:r>
        <w:rPr>
          <w:rFonts w:hint="eastAsia" w:cs="仿宋" w:asciiTheme="minorEastAsia" w:hAnsiTheme="minorEastAsia" w:eastAsiaTheme="minorEastAsia"/>
          <w:szCs w:val="21"/>
        </w:rPr>
        <w:t>熟练运用乐音体系中音乐表现各要素的基本技能。能够合理将音乐基础理论知识融合并用于中小学音乐教学中。</w:t>
      </w:r>
      <w:r>
        <w:rPr>
          <w:rFonts w:hint="eastAsia" w:cs="仿宋" w:asciiTheme="minorEastAsia" w:hAnsiTheme="minorEastAsia" w:eastAsiaTheme="minorEastAsia"/>
          <w:szCs w:val="21"/>
          <w:lang w:eastAsia="zh-CN"/>
        </w:rPr>
        <w:t>（支撑毕业要求3-3）</w:t>
      </w:r>
    </w:p>
    <w:p>
      <w:pPr>
        <w:pStyle w:val="2"/>
        <w:spacing w:before="156" w:beforeLines="50" w:after="156" w:afterLines="50"/>
        <w:ind w:firstLine="422" w:firstLineChars="200"/>
        <w:rPr>
          <w:rFonts w:hAnsi="宋体" w:cs="宋体"/>
          <w:b/>
        </w:rPr>
      </w:pPr>
      <w:r>
        <w:rPr>
          <w:rFonts w:hint="eastAsia" w:hAnsi="宋体" w:cs="宋体"/>
          <w:b/>
        </w:rPr>
        <w:t>课程目标3：</w:t>
      </w:r>
      <w:r>
        <w:rPr>
          <w:rFonts w:hint="eastAsia" w:cs="仿宋" w:asciiTheme="minorEastAsia" w:hAnsiTheme="minorEastAsia" w:eastAsiaTheme="minorEastAsia"/>
          <w:szCs w:val="21"/>
        </w:rPr>
        <w:t>具备自主学习、思考与探究能力。</w:t>
      </w:r>
      <w:r>
        <w:rPr>
          <w:rFonts w:hint="eastAsia" w:cs="仿宋" w:asciiTheme="minorEastAsia" w:hAnsiTheme="minorEastAsia" w:eastAsiaTheme="minorEastAsia"/>
          <w:szCs w:val="21"/>
          <w:lang w:eastAsia="zh-CN"/>
        </w:rPr>
        <w:t>（</w:t>
      </w:r>
      <w:bookmarkStart w:id="1" w:name="_GoBack"/>
      <w:bookmarkEnd w:id="1"/>
      <w:r>
        <w:rPr>
          <w:rFonts w:hint="eastAsia" w:cs="仿宋" w:asciiTheme="minorEastAsia" w:hAnsiTheme="minorEastAsia" w:eastAsiaTheme="minorEastAsia"/>
          <w:szCs w:val="21"/>
          <w:lang w:eastAsia="zh-CN"/>
        </w:rPr>
        <w:t>支撑毕业要求7-3）</w:t>
      </w:r>
    </w:p>
    <w:p>
      <w:pPr>
        <w:pStyle w:val="2"/>
        <w:spacing w:before="156" w:beforeLines="50" w:after="156" w:afterLines="50"/>
        <w:ind w:firstLine="420" w:firstLineChars="200"/>
        <w:rPr>
          <w:rFonts w:hAnsi="宋体" w:cs="宋体"/>
        </w:rPr>
      </w:pPr>
    </w:p>
    <w:p>
      <w:pPr>
        <w:pStyle w:val="2"/>
        <w:spacing w:before="156" w:beforeLines="50" w:after="156" w:afterLines="50"/>
        <w:ind w:firstLine="420" w:firstLineChars="200"/>
        <w:rPr>
          <w:rFonts w:hAnsi="宋体" w:cs="宋体"/>
        </w:rPr>
      </w:pPr>
    </w:p>
    <w:p>
      <w:pPr>
        <w:pStyle w:val="2"/>
        <w:spacing w:before="156" w:beforeLines="50" w:after="156" w:afterLines="50"/>
        <w:ind w:firstLine="420" w:firstLineChars="200"/>
        <w:rPr>
          <w:rFonts w:hAnsi="宋体" w:cs="宋体"/>
        </w:rPr>
      </w:pP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6"/>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Layout w:type="fixed"/>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pPr>
              <w:pStyle w:val="2"/>
              <w:spacing w:before="156" w:beforeLines="50" w:after="156" w:afterLines="50"/>
              <w:rPr>
                <w:rFonts w:hAnsi="宋体" w:cs="宋体"/>
              </w:rPr>
            </w:pPr>
            <w:r>
              <w:rPr>
                <w:rFonts w:hint="eastAsia" w:cs="仿宋" w:asciiTheme="minorEastAsia" w:hAnsiTheme="minorEastAsia" w:eastAsiaTheme="minorEastAsia"/>
                <w:szCs w:val="21"/>
              </w:rPr>
              <w:t>系统的理解和掌握音乐表现各要素的理论基础知识。</w:t>
            </w:r>
          </w:p>
        </w:tc>
        <w:tc>
          <w:tcPr>
            <w:tcW w:w="3118" w:type="dxa"/>
            <w:vAlign w:val="center"/>
          </w:tcPr>
          <w:p>
            <w:pPr>
              <w:pStyle w:val="2"/>
              <w:spacing w:before="156" w:beforeLines="50" w:after="156" w:afterLines="50"/>
              <w:rPr>
                <w:rFonts w:hAnsi="宋体" w:cs="宋体"/>
              </w:rPr>
            </w:pPr>
            <w:r>
              <w:rPr>
                <w:rFonts w:hint="eastAsia" w:hAnsi="宋体" w:cs="宋体"/>
              </w:rPr>
              <w:t>通过</w:t>
            </w:r>
            <w:r>
              <w:rPr>
                <w:rFonts w:hint="eastAsia" w:cs="仿宋" w:asciiTheme="minorEastAsia" w:hAnsiTheme="minorEastAsia" w:eastAsiaTheme="minorEastAsia"/>
                <w:szCs w:val="21"/>
              </w:rPr>
              <w:t>教材</w:t>
            </w:r>
            <w:r>
              <w:rPr>
                <w:rFonts w:hint="eastAsia" w:hAnsi="宋体" w:cs="宋体"/>
              </w:rPr>
              <w:t>知识点学习掌握乐音体系各要素，让学生掌握学科基本知识和逻辑思维方式。</w:t>
            </w:r>
          </w:p>
        </w:tc>
        <w:tc>
          <w:tcPr>
            <w:tcW w:w="2688" w:type="dxa"/>
            <w:vAlign w:val="center"/>
          </w:tcPr>
          <w:p>
            <w:pPr>
              <w:pStyle w:val="2"/>
              <w:spacing w:before="156" w:beforeLines="50" w:after="156" w:afterLines="50"/>
              <w:rPr>
                <w:rFonts w:hAnsi="宋体" w:cs="宋体"/>
                <w:bCs/>
                <w:szCs w:val="21"/>
              </w:rPr>
            </w:pPr>
            <w:r>
              <w:rPr>
                <w:rStyle w:val="8"/>
                <w:rFonts w:hint="eastAsia" w:hAnsi="宋体" w:cs="宋体"/>
                <w:szCs w:val="21"/>
              </w:rPr>
              <w:t>3</w:t>
            </w:r>
            <w:r>
              <w:rPr>
                <w:rStyle w:val="8"/>
                <w:rFonts w:hAnsi="宋体" w:cs="宋体"/>
                <w:szCs w:val="21"/>
              </w:rPr>
              <w:t>-1</w:t>
            </w:r>
            <w:r>
              <w:rPr>
                <w:rFonts w:hint="eastAsia" w:cs="仿宋" w:asciiTheme="minorEastAsia" w:hAnsiTheme="minorEastAsia" w:eastAsiaTheme="minorEastAsia"/>
                <w:szCs w:val="21"/>
              </w:rPr>
              <w:t>【学科知识】</w:t>
            </w:r>
            <w:r>
              <w:rPr>
                <w:rStyle w:val="8"/>
                <w:rFonts w:hAnsi="宋体" w:cs="宋体"/>
                <w:szCs w:val="21"/>
              </w:rPr>
              <w:t>掌握音乐学科核心素养，了解音乐学科发展的历史、现状和趋势，掌握音乐学科的基本知识、基本原理和基本技能，掌握音乐学科知识体系和思想方法。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pPr>
              <w:pStyle w:val="2"/>
              <w:spacing w:before="156" w:beforeLines="50" w:after="156" w:afterLines="50"/>
              <w:rPr>
                <w:rFonts w:hAnsi="宋体" w:cs="宋体"/>
              </w:rPr>
            </w:pPr>
            <w:r>
              <w:rPr>
                <w:rFonts w:hint="eastAsia" w:cs="仿宋" w:asciiTheme="minorEastAsia" w:hAnsiTheme="minorEastAsia" w:eastAsiaTheme="minorEastAsia"/>
                <w:szCs w:val="21"/>
              </w:rPr>
              <w:t>熟练运用乐音体系中音乐表现各要素的基本技能。能够合理将音乐基础理论知识融合并用于中小学音乐教学中。</w:t>
            </w:r>
          </w:p>
        </w:tc>
        <w:tc>
          <w:tcPr>
            <w:tcW w:w="3118" w:type="dxa"/>
            <w:vAlign w:val="center"/>
          </w:tcPr>
          <w:p>
            <w:pPr>
              <w:pStyle w:val="2"/>
              <w:spacing w:before="156" w:beforeLines="50" w:after="156" w:afterLines="50"/>
              <w:jc w:val="center"/>
              <w:rPr>
                <w:rFonts w:hAnsi="宋体" w:cs="宋体"/>
              </w:rPr>
            </w:pPr>
            <w:r>
              <w:rPr>
                <w:rFonts w:hint="eastAsia" w:hAnsi="宋体" w:cs="宋体"/>
              </w:rPr>
              <w:t>通过课堂习题练习和习题将讲解，使学生掌握知识技能的同时能够准确表达解题的思维方式，为教学实践和教学实习打好基础。</w:t>
            </w:r>
          </w:p>
        </w:tc>
        <w:tc>
          <w:tcPr>
            <w:tcW w:w="2688" w:type="dxa"/>
            <w:vAlign w:val="center"/>
          </w:tcPr>
          <w:p>
            <w:pPr>
              <w:pStyle w:val="2"/>
              <w:spacing w:before="156" w:beforeLines="50" w:after="156" w:afterLines="50"/>
              <w:rPr>
                <w:rFonts w:hAnsi="宋体" w:cs="宋体"/>
                <w:bCs/>
                <w:szCs w:val="21"/>
              </w:rPr>
            </w:pPr>
            <w:r>
              <w:rPr>
                <w:rStyle w:val="8"/>
                <w:rFonts w:hint="eastAsia" w:hAnsi="宋体" w:cs="宋体"/>
                <w:szCs w:val="21"/>
              </w:rPr>
              <w:t>3</w:t>
            </w:r>
            <w:r>
              <w:rPr>
                <w:rStyle w:val="8"/>
                <w:rFonts w:hAnsi="宋体" w:cs="宋体"/>
                <w:szCs w:val="21"/>
              </w:rPr>
              <w:t>-3</w:t>
            </w:r>
            <w:r>
              <w:rPr>
                <w:rStyle w:val="8"/>
                <w:rFonts w:hint="eastAsia" w:hAnsi="宋体" w:cs="宋体"/>
                <w:szCs w:val="21"/>
              </w:rPr>
              <w:t>【学科实践】</w:t>
            </w:r>
            <w:r>
              <w:rPr>
                <w:rStyle w:val="8"/>
                <w:rFonts w:hAnsi="宋体" w:cs="宋体"/>
                <w:szCs w:val="21"/>
              </w:rPr>
              <w:t>对学习</w:t>
            </w:r>
            <w:r>
              <w:rPr>
                <w:rFonts w:cs="仿宋" w:asciiTheme="minorEastAsia" w:hAnsiTheme="minorEastAsia" w:eastAsiaTheme="minorEastAsia"/>
                <w:szCs w:val="21"/>
              </w:rPr>
              <w:t>科学</w:t>
            </w:r>
            <w:r>
              <w:rPr>
                <w:rStyle w:val="8"/>
                <w:rFonts w:hAnsi="宋体" w:cs="宋体"/>
                <w:szCs w:val="21"/>
              </w:rPr>
              <w:t>相关知识有一定的了解，掌握音乐教学知识与策略，能够结合社会生活实践，有效开展音乐教学活动。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pPr>
              <w:pStyle w:val="2"/>
              <w:spacing w:before="156" w:beforeLines="50" w:after="156" w:afterLines="50"/>
              <w:rPr>
                <w:rFonts w:hAnsi="宋体" w:cs="宋体"/>
              </w:rPr>
            </w:pPr>
            <w:r>
              <w:rPr>
                <w:rFonts w:hint="eastAsia" w:cs="仿宋" w:asciiTheme="minorEastAsia" w:hAnsiTheme="minorEastAsia" w:eastAsiaTheme="minorEastAsia"/>
                <w:szCs w:val="21"/>
              </w:rPr>
              <w:t>具备自主学习、思考与探究能力。</w:t>
            </w:r>
          </w:p>
        </w:tc>
        <w:tc>
          <w:tcPr>
            <w:tcW w:w="3118" w:type="dxa"/>
            <w:vAlign w:val="center"/>
          </w:tcPr>
          <w:p>
            <w:pPr>
              <w:pStyle w:val="2"/>
              <w:spacing w:before="156" w:beforeLines="50" w:after="156" w:afterLines="50"/>
              <w:jc w:val="center"/>
              <w:rPr>
                <w:rFonts w:ascii="黑体" w:hAnsi="宋体"/>
                <w:b/>
                <w:bCs/>
                <w:szCs w:val="21"/>
              </w:rPr>
            </w:pPr>
            <w:r>
              <w:rPr>
                <w:rFonts w:hint="eastAsia" w:hAnsi="宋体" w:cs="宋体"/>
              </w:rPr>
              <w:t>通过习题的练习，探究多种解题技巧，使学生具备独立思考和探究学习方法的能力；通过学生对习题的讲解，锻炼学生教学实践能力及研究能力。</w:t>
            </w:r>
          </w:p>
        </w:tc>
        <w:tc>
          <w:tcPr>
            <w:tcW w:w="2688" w:type="dxa"/>
            <w:vAlign w:val="center"/>
          </w:tcPr>
          <w:p>
            <w:pPr>
              <w:pStyle w:val="2"/>
              <w:spacing w:before="156" w:beforeLines="50" w:after="156" w:afterLines="50"/>
              <w:rPr>
                <w:rFonts w:hAnsi="宋体" w:cs="宋体"/>
                <w:bCs/>
                <w:color w:val="000000"/>
                <w:szCs w:val="21"/>
              </w:rPr>
            </w:pPr>
            <w:r>
              <w:rPr>
                <w:rStyle w:val="8"/>
                <w:rFonts w:hint="eastAsia" w:hAnsi="宋体" w:cs="宋体"/>
                <w:color w:val="000000"/>
                <w:szCs w:val="21"/>
              </w:rPr>
              <w:t>7</w:t>
            </w:r>
            <w:r>
              <w:rPr>
                <w:rStyle w:val="8"/>
                <w:rFonts w:hAnsi="宋体" w:cs="宋体"/>
                <w:color w:val="000000"/>
                <w:szCs w:val="21"/>
              </w:rPr>
              <w:t>-3</w:t>
            </w:r>
            <w:r>
              <w:rPr>
                <w:rStyle w:val="8"/>
                <w:rFonts w:hint="eastAsia" w:hAnsi="宋体" w:cs="宋体"/>
                <w:color w:val="000000"/>
                <w:szCs w:val="21"/>
              </w:rPr>
              <w:t>【学会研究】</w:t>
            </w:r>
            <w:r>
              <w:rPr>
                <w:rStyle w:val="8"/>
                <w:rFonts w:hAnsi="宋体" w:cs="宋体"/>
                <w:color w:val="000000"/>
                <w:szCs w:val="21"/>
              </w:rPr>
              <w:t>初步掌握</w:t>
            </w:r>
            <w:r>
              <w:rPr>
                <w:rFonts w:cs="仿宋" w:asciiTheme="minorEastAsia" w:hAnsiTheme="minorEastAsia" w:eastAsiaTheme="minorEastAsia"/>
                <w:szCs w:val="21"/>
              </w:rPr>
              <w:t>科学研究</w:t>
            </w:r>
            <w:r>
              <w:rPr>
                <w:rStyle w:val="8"/>
                <w:rFonts w:hAnsi="宋体" w:cs="宋体"/>
                <w:color w:val="000000"/>
                <w:szCs w:val="21"/>
              </w:rPr>
              <w:t>的基本方法，能用以探究教育教学实践问题，具有撰写教育教学研究论文的基本能力。</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360" w:lineRule="auto"/>
        <w:ind w:firstLine="482" w:firstLineChars="200"/>
        <w:rPr>
          <w:rFonts w:ascii="黑体" w:hAnsi="黑体" w:eastAsia="黑体"/>
          <w:b/>
          <w:sz w:val="24"/>
        </w:rPr>
      </w:pPr>
      <w:r>
        <w:rPr>
          <w:rFonts w:hint="eastAsia" w:ascii="黑体" w:hAnsi="黑体" w:eastAsia="黑体"/>
          <w:b/>
          <w:sz w:val="24"/>
        </w:rPr>
        <w:t>第九章  调式</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教学目标：</w:t>
      </w:r>
    </w:p>
    <w:p>
      <w:pPr>
        <w:spacing w:line="360" w:lineRule="auto"/>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    掌握调式相关基本内容</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w:t>
      </w:r>
      <w:r>
        <w:rPr>
          <w:rFonts w:cs="仿宋" w:asciiTheme="minorEastAsia" w:hAnsiTheme="minorEastAsia" w:eastAsiaTheme="minorEastAsia"/>
          <w:szCs w:val="21"/>
        </w:rPr>
        <w:t>.</w:t>
      </w:r>
      <w:r>
        <w:rPr>
          <w:rFonts w:hint="eastAsia" w:cs="仿宋" w:asciiTheme="minorEastAsia" w:hAnsiTheme="minorEastAsia" w:eastAsiaTheme="minorEastAsia"/>
          <w:szCs w:val="21"/>
        </w:rPr>
        <w:t>重点难点：</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（1）重点：调式的识别与构成</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（2）难点：调式、调性的理解</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教学内容：</w:t>
      </w:r>
    </w:p>
    <w:p>
      <w:pPr>
        <w:autoSpaceDE w:val="0"/>
        <w:autoSpaceDN w:val="0"/>
        <w:adjustRightInd w:val="0"/>
        <w:spacing w:line="360" w:lineRule="auto"/>
        <w:rPr>
          <w:rFonts w:cs="仿宋" w:asciiTheme="minorEastAsia" w:hAnsiTheme="minorEastAsia" w:eastAsiaTheme="minorEastAsia"/>
          <w:kern w:val="0"/>
          <w:szCs w:val="21"/>
        </w:rPr>
      </w:pPr>
      <w:r>
        <w:rPr>
          <w:rFonts w:hint="eastAsia" w:cs="仿宋" w:asciiTheme="minorEastAsia" w:hAnsiTheme="minorEastAsia" w:eastAsiaTheme="minorEastAsia"/>
          <w:szCs w:val="21"/>
        </w:rPr>
        <w:t xml:space="preserve">    </w:t>
      </w:r>
      <w:r>
        <w:rPr>
          <w:rFonts w:hint="eastAsia" w:cs="仿宋" w:asciiTheme="minorEastAsia" w:hAnsiTheme="minorEastAsia" w:eastAsiaTheme="minorEastAsia"/>
          <w:kern w:val="0"/>
          <w:szCs w:val="21"/>
        </w:rPr>
        <w:t>调式  调性  主音  音阶、自然大调式、三种小调式、五种五声调式</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4</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教学方法：</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（1）讲授法：调式、调性、主音</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（2）小组讨论法：自然大调式、三种小调式、五种五声调式</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（3）课堂模拟法：调式的识别与构成</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5</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教学评价：</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通过讲授、演示、小组讨论等方法让学生清晰理解并熟练应用调式、调性基本知识。</w:t>
      </w:r>
    </w:p>
    <w:p>
      <w:pPr>
        <w:spacing w:line="360" w:lineRule="auto"/>
        <w:ind w:firstLine="420" w:firstLineChars="200"/>
        <w:rPr>
          <w:rFonts w:cs="仿宋" w:asciiTheme="minorEastAsia" w:hAnsiTheme="minorEastAsia" w:eastAsiaTheme="minorEastAsia"/>
          <w:szCs w:val="21"/>
        </w:rPr>
      </w:pPr>
    </w:p>
    <w:p>
      <w:pPr>
        <w:spacing w:line="360" w:lineRule="auto"/>
        <w:ind w:firstLine="482" w:firstLineChars="200"/>
        <w:rPr>
          <w:rFonts w:ascii="黑体" w:hAnsi="黑体" w:eastAsia="黑体"/>
          <w:b/>
          <w:sz w:val="24"/>
        </w:rPr>
      </w:pPr>
      <w:r>
        <w:rPr>
          <w:rFonts w:hint="eastAsia" w:ascii="黑体" w:hAnsi="黑体" w:eastAsia="黑体"/>
          <w:b/>
          <w:sz w:val="24"/>
        </w:rPr>
        <w:t>第十章  调与调式</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教学目标：</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掌握调与调式的识别与构成</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w:t>
      </w:r>
      <w:r>
        <w:rPr>
          <w:rFonts w:cs="仿宋" w:asciiTheme="minorEastAsia" w:hAnsiTheme="minorEastAsia" w:eastAsiaTheme="minorEastAsia"/>
          <w:szCs w:val="21"/>
        </w:rPr>
        <w:t>.</w:t>
      </w:r>
      <w:r>
        <w:rPr>
          <w:rFonts w:hint="eastAsia" w:cs="仿宋" w:asciiTheme="minorEastAsia" w:hAnsiTheme="minorEastAsia" w:eastAsiaTheme="minorEastAsia"/>
          <w:szCs w:val="21"/>
        </w:rPr>
        <w:t>重点难点：</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（1）重点：调与调式的关系</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（2）难点：同主音调式的构成及识别</w:t>
      </w:r>
    </w:p>
    <w:p>
      <w:pPr>
        <w:spacing w:line="360"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3.</w:t>
      </w:r>
      <w:r>
        <w:rPr>
          <w:rFonts w:hint="eastAsia" w:cs="仿宋" w:asciiTheme="minorEastAsia" w:hAnsiTheme="minorEastAsia" w:eastAsiaTheme="minorEastAsia"/>
          <w:szCs w:val="21"/>
        </w:rPr>
        <w:t>教学内容：</w:t>
      </w:r>
    </w:p>
    <w:p>
      <w:pPr>
        <w:spacing w:line="360" w:lineRule="auto"/>
        <w:ind w:left="420" w:leftChars="200"/>
        <w:rPr>
          <w:rFonts w:cs="仿宋" w:asciiTheme="minorEastAsia" w:hAnsiTheme="minorEastAsia" w:eastAsiaTheme="minorEastAsia"/>
          <w:szCs w:val="21"/>
        </w:rPr>
      </w:pPr>
      <w:r>
        <w:rPr>
          <w:rFonts w:hint="eastAsia" w:cs="仿宋" w:asciiTheme="minorEastAsia" w:hAnsiTheme="minorEastAsia" w:eastAsiaTheme="minorEastAsia"/>
          <w:szCs w:val="21"/>
        </w:rPr>
        <w:t>调与调式的组合、关系大小调、同宫系统各调、同主音调式、等音调式、怎样确定调与调式</w:t>
      </w:r>
    </w:p>
    <w:p>
      <w:pPr>
        <w:spacing w:line="360"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4.</w:t>
      </w:r>
      <w:r>
        <w:rPr>
          <w:rFonts w:hint="eastAsia" w:cs="仿宋" w:asciiTheme="minorEastAsia" w:hAnsiTheme="minorEastAsia" w:eastAsiaTheme="minorEastAsia"/>
          <w:szCs w:val="21"/>
        </w:rPr>
        <w:t>教学方法：</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（1）讲授法：调与调式的组合、关系大小调、同宫系统各调、等音调式</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（2）小组讨论法：同主音调式</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（3）课堂模拟法：怎样确定调与调式</w:t>
      </w:r>
    </w:p>
    <w:p>
      <w:pPr>
        <w:spacing w:line="360"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5.</w:t>
      </w:r>
      <w:r>
        <w:rPr>
          <w:rFonts w:hint="eastAsia" w:cs="仿宋" w:asciiTheme="minorEastAsia" w:hAnsiTheme="minorEastAsia" w:eastAsiaTheme="minorEastAsia"/>
          <w:szCs w:val="21"/>
        </w:rPr>
        <w:t>教学评价：</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通过讲授、演示、小组讨论等方法让学生清晰理解并熟练调与调式的基本知识。</w:t>
      </w:r>
    </w:p>
    <w:p>
      <w:pPr>
        <w:spacing w:line="360" w:lineRule="auto"/>
        <w:ind w:firstLine="420" w:firstLineChars="200"/>
        <w:rPr>
          <w:rFonts w:cs="仿宋" w:asciiTheme="minorEastAsia" w:hAnsiTheme="minorEastAsia" w:eastAsiaTheme="minorEastAsia"/>
          <w:szCs w:val="21"/>
        </w:rPr>
      </w:pPr>
    </w:p>
    <w:p>
      <w:pPr>
        <w:spacing w:line="360" w:lineRule="auto"/>
        <w:ind w:firstLine="482" w:firstLineChars="200"/>
        <w:rPr>
          <w:rFonts w:ascii="黑体" w:hAnsi="黑体" w:eastAsia="黑体"/>
          <w:b/>
          <w:sz w:val="24"/>
        </w:rPr>
      </w:pPr>
      <w:r>
        <w:rPr>
          <w:rFonts w:hint="eastAsia" w:ascii="黑体" w:hAnsi="黑体" w:eastAsia="黑体"/>
          <w:b/>
          <w:sz w:val="24"/>
        </w:rPr>
        <w:t>第十一章  调式中的音程</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教学目标：</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熟练掌握调式中的音程的识别与构成</w:t>
      </w:r>
    </w:p>
    <w:p>
      <w:pPr>
        <w:spacing w:line="360"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2.</w:t>
      </w:r>
      <w:r>
        <w:rPr>
          <w:rFonts w:hint="eastAsia" w:cs="仿宋" w:asciiTheme="minorEastAsia" w:hAnsiTheme="minorEastAsia" w:eastAsiaTheme="minorEastAsia"/>
          <w:szCs w:val="21"/>
        </w:rPr>
        <w:t>重点难点：</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（1）重点：调式中的音程</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（2）难点：调式中的音程的识别与构成</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教学内容：</w:t>
      </w:r>
    </w:p>
    <w:p>
      <w:pPr>
        <w:spacing w:line="360" w:lineRule="auto"/>
        <w:ind w:left="420" w:leftChars="200"/>
        <w:rPr>
          <w:rFonts w:cs="仿宋" w:asciiTheme="minorEastAsia" w:hAnsiTheme="minorEastAsia" w:eastAsiaTheme="minorEastAsia"/>
          <w:szCs w:val="21"/>
        </w:rPr>
      </w:pPr>
      <w:r>
        <w:rPr>
          <w:rFonts w:hint="eastAsia" w:cs="仿宋" w:asciiTheme="minorEastAsia" w:hAnsiTheme="minorEastAsia" w:eastAsiaTheme="minorEastAsia"/>
          <w:szCs w:val="21"/>
        </w:rPr>
        <w:t>什么是调式中的音程、稳定音程与不稳定音程不稳定音程的解决、不协和音程的解决、怎样确定一个音程可能属于哪些调式、音程在音乐中的应用及其表现特性</w:t>
      </w:r>
    </w:p>
    <w:p>
      <w:pPr>
        <w:spacing w:line="360"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4.</w:t>
      </w:r>
      <w:r>
        <w:rPr>
          <w:rFonts w:hint="eastAsia" w:cs="仿宋" w:asciiTheme="minorEastAsia" w:hAnsiTheme="minorEastAsia" w:eastAsiaTheme="minorEastAsia"/>
          <w:szCs w:val="21"/>
        </w:rPr>
        <w:t>教学方法：</w:t>
      </w:r>
    </w:p>
    <w:p>
      <w:pPr>
        <w:spacing w:line="360" w:lineRule="auto"/>
        <w:ind w:left="630" w:leftChars="200" w:hanging="210" w:hangingChars="100"/>
        <w:rPr>
          <w:rFonts w:cs="仿宋" w:asciiTheme="minorEastAsia" w:hAnsiTheme="minorEastAsia" w:eastAsiaTheme="minorEastAsia"/>
          <w:szCs w:val="21"/>
        </w:rPr>
      </w:pPr>
      <w:r>
        <w:rPr>
          <w:rFonts w:hint="eastAsia" w:cs="仿宋" w:asciiTheme="minorEastAsia" w:hAnsiTheme="minorEastAsia" w:eastAsiaTheme="minorEastAsia"/>
          <w:szCs w:val="21"/>
        </w:rPr>
        <w:t>（1）讲授法：什么是调式中的音程、稳定音程与不稳定音程不稳定音程的解决、不协和音程的解决</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（2）小组讨论法：音程在音乐中的应用及其表现特性</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（3）课堂模拟法：怎样确定一个音程可能属于哪些调式</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5</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教学评价：</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通过讲授、演示、小组讨论等方法让学生清晰理解并熟练应用调式中的音程基本知识。</w:t>
      </w:r>
    </w:p>
    <w:p>
      <w:pPr>
        <w:spacing w:line="360" w:lineRule="auto"/>
        <w:ind w:firstLine="420" w:firstLineChars="200"/>
        <w:rPr>
          <w:rFonts w:cs="仿宋" w:asciiTheme="minorEastAsia" w:hAnsiTheme="minorEastAsia" w:eastAsiaTheme="minorEastAsia"/>
          <w:szCs w:val="21"/>
        </w:rPr>
      </w:pPr>
    </w:p>
    <w:p>
      <w:pPr>
        <w:spacing w:line="360" w:lineRule="auto"/>
        <w:ind w:firstLine="482" w:firstLineChars="200"/>
        <w:rPr>
          <w:rFonts w:ascii="黑体" w:hAnsi="黑体" w:eastAsia="黑体"/>
          <w:b/>
          <w:sz w:val="24"/>
        </w:rPr>
      </w:pPr>
      <w:r>
        <w:rPr>
          <w:rFonts w:hint="eastAsia" w:ascii="黑体" w:hAnsi="黑体" w:eastAsia="黑体"/>
          <w:b/>
          <w:sz w:val="24"/>
        </w:rPr>
        <w:t>第十二章  调式中的和弦</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教学目标：</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熟练掌握调式中的和弦的识别与构成</w:t>
      </w:r>
    </w:p>
    <w:p>
      <w:pPr>
        <w:spacing w:line="360"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2.</w:t>
      </w:r>
      <w:r>
        <w:rPr>
          <w:rFonts w:hint="eastAsia" w:cs="仿宋" w:asciiTheme="minorEastAsia" w:hAnsiTheme="minorEastAsia" w:eastAsiaTheme="minorEastAsia"/>
          <w:szCs w:val="21"/>
        </w:rPr>
        <w:t>重点难点：</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（1）重点：调式中的和弦</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（2）难点：调式中的和弦的识别与构成</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教学内容：</w:t>
      </w:r>
    </w:p>
    <w:p>
      <w:pPr>
        <w:spacing w:line="360" w:lineRule="auto"/>
        <w:ind w:left="420" w:leftChars="200"/>
        <w:rPr>
          <w:rFonts w:cs="仿宋" w:asciiTheme="minorEastAsia" w:hAnsiTheme="minorEastAsia" w:eastAsiaTheme="minorEastAsia"/>
          <w:szCs w:val="21"/>
        </w:rPr>
      </w:pPr>
      <w:r>
        <w:rPr>
          <w:rFonts w:hint="eastAsia" w:cs="仿宋" w:asciiTheme="minorEastAsia" w:hAnsiTheme="minorEastAsia" w:eastAsiaTheme="minorEastAsia"/>
          <w:szCs w:val="21"/>
        </w:rPr>
        <w:t>调式中和弦的名称及标记、自然大小调中的和弦、和声小调中的和弦、属七、导七及其解决、怎样确定一个和弦可能属于哪些调式、和弦在音乐中的应用及其表现特性</w:t>
      </w:r>
    </w:p>
    <w:p>
      <w:pPr>
        <w:spacing w:line="360"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4.</w:t>
      </w:r>
      <w:r>
        <w:rPr>
          <w:rFonts w:hint="eastAsia" w:cs="仿宋" w:asciiTheme="minorEastAsia" w:hAnsiTheme="minorEastAsia" w:eastAsiaTheme="minorEastAsia"/>
          <w:szCs w:val="21"/>
        </w:rPr>
        <w:t>教学方法：</w:t>
      </w:r>
    </w:p>
    <w:p>
      <w:pPr>
        <w:spacing w:line="360" w:lineRule="auto"/>
        <w:ind w:left="630" w:leftChars="200" w:hanging="210" w:hangingChars="100"/>
        <w:rPr>
          <w:rFonts w:cs="仿宋" w:asciiTheme="minorEastAsia" w:hAnsiTheme="minorEastAsia" w:eastAsiaTheme="minorEastAsia"/>
          <w:szCs w:val="21"/>
        </w:rPr>
      </w:pPr>
      <w:r>
        <w:rPr>
          <w:rFonts w:hint="eastAsia" w:cs="仿宋" w:asciiTheme="minorEastAsia" w:hAnsiTheme="minorEastAsia" w:eastAsiaTheme="minorEastAsia"/>
          <w:szCs w:val="21"/>
        </w:rPr>
        <w:t>（1）讲授法：调式中和弦的名称及标记、自然大小调中的和弦、和声小调中的和弦、属七、导七及其解决</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（2）小组讨论法：和弦在音乐中的应用及其表现特性</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（3）课堂模拟法：怎样确定一个和弦可能属于哪些调式</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5</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教学评价：</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通过讲授、演示、小组讨论等方法让学生清晰理解并熟练应用调式中的和弦基本知识。</w:t>
      </w:r>
    </w:p>
    <w:p>
      <w:pPr>
        <w:spacing w:line="360" w:lineRule="auto"/>
        <w:ind w:firstLine="420" w:firstLineChars="200"/>
        <w:rPr>
          <w:rFonts w:cs="仿宋" w:asciiTheme="minorEastAsia" w:hAnsiTheme="minorEastAsia" w:eastAsiaTheme="minorEastAsia"/>
          <w:szCs w:val="21"/>
        </w:rPr>
      </w:pPr>
    </w:p>
    <w:p>
      <w:pPr>
        <w:spacing w:line="360" w:lineRule="auto"/>
        <w:ind w:firstLine="482" w:firstLineChars="200"/>
        <w:rPr>
          <w:rFonts w:ascii="黑体" w:hAnsi="黑体" w:eastAsia="黑体"/>
          <w:b/>
          <w:sz w:val="24"/>
        </w:rPr>
      </w:pPr>
      <w:r>
        <w:rPr>
          <w:rFonts w:hint="eastAsia" w:ascii="黑体" w:hAnsi="黑体" w:eastAsia="黑体"/>
          <w:b/>
          <w:sz w:val="24"/>
        </w:rPr>
        <w:t>第十三章 转调</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教学目标：</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熟练掌握转调的判断</w:t>
      </w:r>
    </w:p>
    <w:p>
      <w:pPr>
        <w:spacing w:line="360"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2.</w:t>
      </w:r>
      <w:r>
        <w:rPr>
          <w:rFonts w:hint="eastAsia" w:cs="仿宋" w:asciiTheme="minorEastAsia" w:hAnsiTheme="minorEastAsia" w:eastAsiaTheme="minorEastAsia"/>
          <w:szCs w:val="21"/>
        </w:rPr>
        <w:t>重点难点：</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（1）重点：转调的概念与意义</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（2）难点：转调的判断</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教学内容：</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什么是转调、转调的意义、转调的类别、怎样找出近关系调各调式</w:t>
      </w:r>
    </w:p>
    <w:p>
      <w:pPr>
        <w:spacing w:line="360"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4.</w:t>
      </w:r>
      <w:r>
        <w:rPr>
          <w:rFonts w:hint="eastAsia" w:cs="仿宋" w:asciiTheme="minorEastAsia" w:hAnsiTheme="minorEastAsia" w:eastAsiaTheme="minorEastAsia"/>
          <w:szCs w:val="21"/>
        </w:rPr>
        <w:t>教学方法：</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（1）讲授法：什么是转调、转调的意义、转调的类别</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（2）小组讨论法：怎样找出近关系调各调式</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5</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教学评价：</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通过讲授、演示、小组讨论等方法让学生清晰理解并熟练应用转调基本知识。</w:t>
      </w:r>
    </w:p>
    <w:p>
      <w:pPr>
        <w:spacing w:line="360" w:lineRule="auto"/>
        <w:ind w:firstLine="420" w:firstLineChars="200"/>
        <w:rPr>
          <w:rFonts w:cs="仿宋" w:asciiTheme="minorEastAsia" w:hAnsiTheme="minorEastAsia" w:eastAsiaTheme="minorEastAsia"/>
          <w:szCs w:val="21"/>
        </w:rPr>
      </w:pPr>
    </w:p>
    <w:p>
      <w:pPr>
        <w:spacing w:line="360" w:lineRule="auto"/>
        <w:ind w:firstLine="482" w:firstLineChars="200"/>
        <w:rPr>
          <w:rFonts w:ascii="黑体" w:hAnsi="黑体" w:eastAsia="黑体"/>
          <w:b/>
          <w:sz w:val="24"/>
        </w:rPr>
      </w:pPr>
      <w:r>
        <w:rPr>
          <w:rFonts w:hint="eastAsia" w:ascii="黑体" w:hAnsi="黑体" w:eastAsia="黑体"/>
          <w:b/>
          <w:sz w:val="24"/>
        </w:rPr>
        <w:t>第十四章  调式变音及半音音阶</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教学目标：</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熟练掌握调式变音及半音音阶的构成</w:t>
      </w:r>
    </w:p>
    <w:p>
      <w:pPr>
        <w:spacing w:line="360"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2.</w:t>
      </w:r>
      <w:r>
        <w:rPr>
          <w:rFonts w:hint="eastAsia" w:cs="仿宋" w:asciiTheme="minorEastAsia" w:hAnsiTheme="minorEastAsia" w:eastAsiaTheme="minorEastAsia"/>
          <w:szCs w:val="21"/>
        </w:rPr>
        <w:t>重点难点：</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（1）重点：具有特性的调式变音</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（2）难点：半音音阶的构成</w:t>
      </w:r>
    </w:p>
    <w:p>
      <w:pPr>
        <w:spacing w:line="360"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3.</w:t>
      </w:r>
      <w:r>
        <w:rPr>
          <w:rFonts w:hint="eastAsia" w:cs="仿宋" w:asciiTheme="minorEastAsia" w:hAnsiTheme="minorEastAsia" w:eastAsiaTheme="minorEastAsia"/>
          <w:szCs w:val="21"/>
        </w:rPr>
        <w:t>教学内容：</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什么是调式变音、导音的形成、解决与消失、具有典型意义的调式变音、半音音阶</w:t>
      </w:r>
    </w:p>
    <w:p>
      <w:pPr>
        <w:spacing w:line="360"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4.</w:t>
      </w:r>
      <w:r>
        <w:rPr>
          <w:rFonts w:hint="eastAsia" w:cs="仿宋" w:asciiTheme="minorEastAsia" w:hAnsiTheme="minorEastAsia" w:eastAsiaTheme="minorEastAsia"/>
          <w:szCs w:val="21"/>
        </w:rPr>
        <w:t>教学方法：</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（1）讲授法：什么是调式变音、导音的形成、解决与消失、具有典型意义的调式变音</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（2）小组讨论法：半音音阶</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5</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教学评价：</w:t>
      </w:r>
    </w:p>
    <w:p>
      <w:pPr>
        <w:spacing w:line="360" w:lineRule="auto"/>
        <w:ind w:left="420" w:leftChars="200"/>
        <w:rPr>
          <w:rFonts w:cs="仿宋" w:asciiTheme="minorEastAsia" w:hAnsiTheme="minorEastAsia" w:eastAsiaTheme="minorEastAsia"/>
          <w:szCs w:val="21"/>
        </w:rPr>
      </w:pPr>
      <w:r>
        <w:rPr>
          <w:rFonts w:hint="eastAsia" w:cs="仿宋" w:asciiTheme="minorEastAsia" w:hAnsiTheme="minorEastAsia" w:eastAsiaTheme="minorEastAsia"/>
          <w:szCs w:val="21"/>
        </w:rPr>
        <w:t>通过讲授、演示、小组讨论等方法让学生清晰理解并熟练应用调式变音及半音音阶基本知识。</w:t>
      </w:r>
    </w:p>
    <w:p>
      <w:pPr>
        <w:spacing w:line="360" w:lineRule="auto"/>
        <w:ind w:left="420" w:leftChars="200"/>
        <w:rPr>
          <w:rFonts w:cs="仿宋" w:asciiTheme="minorEastAsia" w:hAnsiTheme="minorEastAsia" w:eastAsiaTheme="minorEastAsia"/>
          <w:szCs w:val="21"/>
        </w:rPr>
      </w:pPr>
    </w:p>
    <w:p>
      <w:pPr>
        <w:spacing w:line="360" w:lineRule="auto"/>
        <w:ind w:firstLine="482" w:firstLineChars="200"/>
        <w:rPr>
          <w:rFonts w:ascii="黑体" w:hAnsi="黑体" w:eastAsia="黑体"/>
          <w:b/>
          <w:sz w:val="24"/>
        </w:rPr>
      </w:pPr>
      <w:r>
        <w:rPr>
          <w:rFonts w:hint="eastAsia" w:ascii="黑体" w:hAnsi="黑体" w:eastAsia="黑体"/>
          <w:b/>
          <w:sz w:val="24"/>
        </w:rPr>
        <w:t>第十五章  移调</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教学目标：</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熟练掌握移调</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w:t>
      </w:r>
      <w:r>
        <w:rPr>
          <w:rFonts w:cs="仿宋" w:asciiTheme="minorEastAsia" w:hAnsiTheme="minorEastAsia" w:eastAsiaTheme="minorEastAsia"/>
          <w:szCs w:val="21"/>
        </w:rPr>
        <w:t>.</w:t>
      </w:r>
      <w:r>
        <w:rPr>
          <w:rFonts w:hint="eastAsia" w:cs="仿宋" w:asciiTheme="minorEastAsia" w:hAnsiTheme="minorEastAsia" w:eastAsiaTheme="minorEastAsia"/>
          <w:szCs w:val="21"/>
        </w:rPr>
        <w:t>重点难点：</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（1）重点：移调的方法</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（2）难点：移调乐器</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教学内容：</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为什么要移调、移调的方法</w:t>
      </w:r>
    </w:p>
    <w:p>
      <w:pPr>
        <w:spacing w:line="360"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4.</w:t>
      </w:r>
      <w:r>
        <w:rPr>
          <w:rFonts w:hint="eastAsia" w:cs="仿宋" w:asciiTheme="minorEastAsia" w:hAnsiTheme="minorEastAsia" w:eastAsiaTheme="minorEastAsia"/>
          <w:szCs w:val="21"/>
        </w:rPr>
        <w:t>教学方法：</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（1）讲授法：为什么要移调、移调的方法</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（2）小组讨论法：移调乐器</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5</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教学评价：</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通过讲授、演示、小组讨论等方法让学生清晰理解并熟练应用移调基本知识。</w:t>
      </w:r>
    </w:p>
    <w:p>
      <w:pPr>
        <w:spacing w:line="360" w:lineRule="auto"/>
        <w:ind w:firstLine="482" w:firstLineChars="200"/>
        <w:rPr>
          <w:rFonts w:ascii="仿宋" w:hAnsi="仿宋" w:eastAsia="仿宋" w:cs="仿宋"/>
          <w:b/>
          <w:sz w:val="24"/>
        </w:rPr>
      </w:pPr>
    </w:p>
    <w:p>
      <w:pPr>
        <w:spacing w:line="360" w:lineRule="auto"/>
        <w:ind w:firstLine="482" w:firstLineChars="200"/>
        <w:rPr>
          <w:rFonts w:ascii="黑体" w:hAnsi="黑体" w:eastAsia="黑体"/>
          <w:b/>
          <w:sz w:val="24"/>
        </w:rPr>
      </w:pPr>
      <w:r>
        <w:rPr>
          <w:rFonts w:hint="eastAsia" w:ascii="黑体" w:hAnsi="黑体" w:eastAsia="黑体"/>
          <w:b/>
          <w:sz w:val="24"/>
        </w:rPr>
        <w:t>第十六章  关于旋律的基础知识</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教学目标：</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掌握旋律的基础知识</w:t>
      </w:r>
    </w:p>
    <w:p>
      <w:pPr>
        <w:spacing w:line="360"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2.</w:t>
      </w:r>
      <w:r>
        <w:rPr>
          <w:rFonts w:hint="eastAsia" w:cs="仿宋" w:asciiTheme="minorEastAsia" w:hAnsiTheme="minorEastAsia" w:eastAsiaTheme="minorEastAsia"/>
          <w:szCs w:val="21"/>
        </w:rPr>
        <w:t>重点难点：</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（1）重点：旋律的发展方法</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（2）难点：旋律的构成</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教学内容：</w:t>
      </w:r>
    </w:p>
    <w:p>
      <w:pPr>
        <w:spacing w:line="360" w:lineRule="auto"/>
        <w:ind w:left="420" w:leftChars="200"/>
        <w:rPr>
          <w:rFonts w:cs="仿宋" w:asciiTheme="minorEastAsia" w:hAnsiTheme="minorEastAsia" w:eastAsiaTheme="minorEastAsia"/>
          <w:szCs w:val="21"/>
        </w:rPr>
      </w:pPr>
      <w:r>
        <w:rPr>
          <w:rFonts w:hint="eastAsia" w:cs="仿宋" w:asciiTheme="minorEastAsia" w:hAnsiTheme="minorEastAsia" w:eastAsiaTheme="minorEastAsia"/>
          <w:szCs w:val="21"/>
        </w:rPr>
        <w:t>什么是旋律、旋律发展的基本方法、旋律进行的方向及高潮、旋律的分段、乐曲的基本形式</w:t>
      </w:r>
    </w:p>
    <w:p>
      <w:pPr>
        <w:spacing w:line="360" w:lineRule="auto"/>
        <w:ind w:firstLine="420" w:firstLineChars="200"/>
        <w:rPr>
          <w:rFonts w:cs="仿宋" w:asciiTheme="minorEastAsia" w:hAnsiTheme="minorEastAsia" w:eastAsiaTheme="minorEastAsia"/>
          <w:szCs w:val="21"/>
        </w:rPr>
      </w:pPr>
      <w:r>
        <w:rPr>
          <w:rFonts w:cs="仿宋" w:asciiTheme="minorEastAsia" w:hAnsiTheme="minorEastAsia" w:eastAsiaTheme="minorEastAsia"/>
          <w:szCs w:val="21"/>
        </w:rPr>
        <w:t>4.</w:t>
      </w:r>
      <w:r>
        <w:rPr>
          <w:rFonts w:hint="eastAsia" w:cs="仿宋" w:asciiTheme="minorEastAsia" w:hAnsiTheme="minorEastAsia" w:eastAsiaTheme="minorEastAsia"/>
          <w:szCs w:val="21"/>
        </w:rPr>
        <w:t>教学方法：</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（1）讲授法：什么是旋律、旋律发展的基本方法</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5</w:t>
      </w:r>
      <w:r>
        <w:rPr>
          <w:rFonts w:cs="仿宋" w:asciiTheme="minorEastAsia" w:hAnsiTheme="minorEastAsia" w:eastAsiaTheme="minorEastAsia"/>
          <w:szCs w:val="21"/>
        </w:rPr>
        <w:t>.</w:t>
      </w:r>
      <w:r>
        <w:rPr>
          <w:rFonts w:hint="eastAsia" w:cs="仿宋" w:asciiTheme="minorEastAsia" w:hAnsiTheme="minorEastAsia" w:eastAsiaTheme="minorEastAsia"/>
          <w:szCs w:val="21"/>
        </w:rPr>
        <w:t>教学评价：</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通过讲授、演示、小组讨论等方法让学生清晰理解并熟练应用旋律的基本知识。</w:t>
      </w:r>
    </w:p>
    <w:p>
      <w:pPr>
        <w:widowControl/>
        <w:jc w:val="left"/>
        <w:rPr>
          <w:rFonts w:ascii="黑体" w:hAnsi="黑体" w:eastAsia="黑体"/>
          <w:b/>
          <w:sz w:val="28"/>
          <w:szCs w:val="28"/>
        </w:rPr>
      </w:pPr>
      <w:r>
        <w:rPr>
          <w:rFonts w:ascii="黑体" w:hAnsi="黑体" w:eastAsia="黑体"/>
          <w:b/>
          <w:sz w:val="28"/>
          <w:szCs w:val="28"/>
        </w:rPr>
        <w:br w:type="page"/>
      </w: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rPr>
      </w:pPr>
      <w:r>
        <w:rPr>
          <w:rFonts w:hint="eastAsia" w:ascii="宋体" w:hAnsi="宋体"/>
          <w:b/>
          <w:szCs w:val="21"/>
        </w:rPr>
        <w:t>表2：各章节的具体内容和学时分配表</w:t>
      </w:r>
    </w:p>
    <w:tbl>
      <w:tblPr>
        <w:tblStyle w:val="7"/>
        <w:tblW w:w="92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1"/>
        <w:gridCol w:w="2321"/>
        <w:gridCol w:w="2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章节</w:t>
            </w:r>
          </w:p>
        </w:tc>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章节内容</w:t>
            </w:r>
          </w:p>
        </w:tc>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支撑课程目标</w:t>
            </w:r>
          </w:p>
        </w:tc>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第九章</w:t>
            </w:r>
          </w:p>
        </w:tc>
        <w:tc>
          <w:tcPr>
            <w:tcW w:w="2321" w:type="dxa"/>
          </w:tcPr>
          <w:p>
            <w:pPr>
              <w:widowControl/>
              <w:spacing w:before="156" w:beforeLines="50" w:after="156" w:afterLines="50"/>
              <w:jc w:val="center"/>
              <w:rPr>
                <w:rFonts w:asciiTheme="minorEastAsia" w:hAnsiTheme="minorEastAsia" w:eastAsiaTheme="minorEastAsia" w:cstheme="minorBidi"/>
                <w:bCs/>
                <w:szCs w:val="21"/>
              </w:rPr>
            </w:pPr>
            <w:r>
              <w:rPr>
                <w:rFonts w:hint="eastAsia" w:cs="仿宋" w:asciiTheme="minorEastAsia" w:hAnsiTheme="minorEastAsia" w:eastAsiaTheme="minorEastAsia"/>
                <w:bCs/>
                <w:szCs w:val="21"/>
              </w:rPr>
              <w:t>调式</w:t>
            </w:r>
          </w:p>
        </w:tc>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教学目标1、2、3</w:t>
            </w:r>
          </w:p>
        </w:tc>
        <w:tc>
          <w:tcPr>
            <w:tcW w:w="2321" w:type="dxa"/>
            <w:vAlign w:val="center"/>
          </w:tcPr>
          <w:p>
            <w:pPr>
              <w:widowControl/>
              <w:spacing w:before="156" w:beforeLines="50" w:after="156" w:afterLines="50"/>
              <w:jc w:val="center"/>
              <w:rPr>
                <w:rFonts w:ascii="宋体" w:hAnsi="宋体" w:cstheme="minorBidi"/>
              </w:rPr>
            </w:pPr>
            <w:r>
              <w:rPr>
                <w:rFonts w:ascii="宋体" w:hAnsi="宋体" w:cstheme="minorBid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第十章</w:t>
            </w:r>
          </w:p>
        </w:tc>
        <w:tc>
          <w:tcPr>
            <w:tcW w:w="2321" w:type="dxa"/>
          </w:tcPr>
          <w:p>
            <w:pPr>
              <w:widowControl/>
              <w:spacing w:before="156" w:beforeLines="50" w:after="156" w:afterLines="50"/>
              <w:jc w:val="center"/>
              <w:rPr>
                <w:rFonts w:asciiTheme="minorEastAsia" w:hAnsiTheme="minorEastAsia" w:eastAsiaTheme="minorEastAsia" w:cstheme="minorBidi"/>
                <w:bCs/>
                <w:szCs w:val="21"/>
              </w:rPr>
            </w:pPr>
            <w:r>
              <w:rPr>
                <w:rFonts w:hint="eastAsia" w:cs="仿宋" w:asciiTheme="minorEastAsia" w:hAnsiTheme="minorEastAsia" w:eastAsiaTheme="minorEastAsia"/>
                <w:bCs/>
                <w:szCs w:val="21"/>
              </w:rPr>
              <w:t>调与调式</w:t>
            </w:r>
          </w:p>
        </w:tc>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教学目标1、2、3</w:t>
            </w:r>
          </w:p>
        </w:tc>
        <w:tc>
          <w:tcPr>
            <w:tcW w:w="2321" w:type="dxa"/>
            <w:vAlign w:val="center"/>
          </w:tcPr>
          <w:p>
            <w:pPr>
              <w:widowControl/>
              <w:spacing w:before="156" w:beforeLines="50" w:after="156" w:afterLines="50"/>
              <w:jc w:val="center"/>
              <w:rPr>
                <w:rFonts w:ascii="宋体" w:hAnsi="宋体" w:cstheme="minorBidi"/>
              </w:rPr>
            </w:pPr>
            <w:r>
              <w:rPr>
                <w:rFonts w:ascii="宋体" w:hAnsi="宋体" w:cstheme="minorBidi"/>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第十一章</w:t>
            </w:r>
          </w:p>
        </w:tc>
        <w:tc>
          <w:tcPr>
            <w:tcW w:w="2321" w:type="dxa"/>
          </w:tcPr>
          <w:p>
            <w:pPr>
              <w:widowControl/>
              <w:spacing w:before="156" w:beforeLines="50" w:after="156" w:afterLines="50"/>
              <w:jc w:val="center"/>
              <w:rPr>
                <w:rFonts w:asciiTheme="minorEastAsia" w:hAnsiTheme="minorEastAsia" w:eastAsiaTheme="minorEastAsia" w:cstheme="minorBidi"/>
                <w:bCs/>
                <w:szCs w:val="21"/>
              </w:rPr>
            </w:pPr>
            <w:r>
              <w:rPr>
                <w:rFonts w:hint="eastAsia" w:cs="仿宋" w:asciiTheme="minorEastAsia" w:hAnsiTheme="minorEastAsia" w:eastAsiaTheme="minorEastAsia"/>
                <w:bCs/>
                <w:szCs w:val="21"/>
              </w:rPr>
              <w:t>调式中的音程</w:t>
            </w:r>
          </w:p>
        </w:tc>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教学目标1、2、3</w:t>
            </w:r>
          </w:p>
        </w:tc>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第十二章</w:t>
            </w:r>
          </w:p>
        </w:tc>
        <w:tc>
          <w:tcPr>
            <w:tcW w:w="2321" w:type="dxa"/>
          </w:tcPr>
          <w:p>
            <w:pPr>
              <w:widowControl/>
              <w:spacing w:before="156" w:beforeLines="50" w:after="156" w:afterLines="50"/>
              <w:jc w:val="center"/>
              <w:rPr>
                <w:rFonts w:asciiTheme="minorEastAsia" w:hAnsiTheme="minorEastAsia" w:eastAsiaTheme="minorEastAsia" w:cstheme="minorBidi"/>
                <w:bCs/>
                <w:szCs w:val="21"/>
              </w:rPr>
            </w:pPr>
            <w:r>
              <w:rPr>
                <w:rFonts w:hint="eastAsia" w:cs="仿宋" w:asciiTheme="minorEastAsia" w:hAnsiTheme="minorEastAsia" w:eastAsiaTheme="minorEastAsia"/>
                <w:bCs/>
                <w:kern w:val="0"/>
                <w:szCs w:val="21"/>
              </w:rPr>
              <w:t>调式中的和弦</w:t>
            </w:r>
          </w:p>
        </w:tc>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教学目标1、2、3</w:t>
            </w:r>
          </w:p>
        </w:tc>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第十三章</w:t>
            </w:r>
          </w:p>
        </w:tc>
        <w:tc>
          <w:tcPr>
            <w:tcW w:w="2321" w:type="dxa"/>
          </w:tcPr>
          <w:p>
            <w:pPr>
              <w:widowControl/>
              <w:spacing w:before="156" w:beforeLines="50" w:after="156" w:afterLines="50"/>
              <w:jc w:val="center"/>
              <w:rPr>
                <w:rFonts w:asciiTheme="minorEastAsia" w:hAnsiTheme="minorEastAsia" w:eastAsiaTheme="minorEastAsia" w:cstheme="minorBidi"/>
                <w:bCs/>
                <w:szCs w:val="21"/>
              </w:rPr>
            </w:pPr>
            <w:r>
              <w:rPr>
                <w:rFonts w:hint="eastAsia" w:cs="仿宋" w:asciiTheme="minorEastAsia" w:hAnsiTheme="minorEastAsia" w:eastAsiaTheme="minorEastAsia"/>
                <w:bCs/>
                <w:kern w:val="0"/>
                <w:szCs w:val="21"/>
              </w:rPr>
              <w:t>转调</w:t>
            </w:r>
          </w:p>
        </w:tc>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教学目标1、2、3</w:t>
            </w:r>
          </w:p>
        </w:tc>
        <w:tc>
          <w:tcPr>
            <w:tcW w:w="2321" w:type="dxa"/>
            <w:vAlign w:val="center"/>
          </w:tcPr>
          <w:p>
            <w:pPr>
              <w:widowControl/>
              <w:spacing w:before="156" w:beforeLines="50" w:after="156" w:afterLines="50"/>
              <w:jc w:val="center"/>
              <w:rPr>
                <w:rFonts w:ascii="宋体" w:hAnsi="宋体" w:cstheme="minorBidi"/>
              </w:rPr>
            </w:pPr>
            <w:r>
              <w:rPr>
                <w:rFonts w:ascii="宋体" w:hAnsi="宋体" w:cstheme="minorBidi"/>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第十四章</w:t>
            </w:r>
          </w:p>
        </w:tc>
        <w:tc>
          <w:tcPr>
            <w:tcW w:w="2321" w:type="dxa"/>
          </w:tcPr>
          <w:p>
            <w:pPr>
              <w:widowControl/>
              <w:spacing w:before="156" w:beforeLines="50" w:after="156" w:afterLines="50"/>
              <w:jc w:val="center"/>
              <w:rPr>
                <w:rFonts w:asciiTheme="minorEastAsia" w:hAnsiTheme="minorEastAsia" w:eastAsiaTheme="minorEastAsia" w:cstheme="minorBidi"/>
                <w:bCs/>
                <w:szCs w:val="21"/>
              </w:rPr>
            </w:pPr>
            <w:r>
              <w:rPr>
                <w:rFonts w:hint="eastAsia" w:cs="仿宋" w:asciiTheme="minorEastAsia" w:hAnsiTheme="minorEastAsia" w:eastAsiaTheme="minorEastAsia"/>
                <w:bCs/>
                <w:kern w:val="0"/>
                <w:szCs w:val="21"/>
              </w:rPr>
              <w:t>调式变音及半音音阶</w:t>
            </w:r>
          </w:p>
        </w:tc>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教学目标1、2、3</w:t>
            </w:r>
          </w:p>
        </w:tc>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第十五章</w:t>
            </w:r>
          </w:p>
        </w:tc>
        <w:tc>
          <w:tcPr>
            <w:tcW w:w="2321" w:type="dxa"/>
          </w:tcPr>
          <w:p>
            <w:pPr>
              <w:widowControl/>
              <w:spacing w:before="156" w:beforeLines="50" w:after="156" w:afterLines="50"/>
              <w:jc w:val="center"/>
              <w:rPr>
                <w:rFonts w:asciiTheme="minorEastAsia" w:hAnsiTheme="minorEastAsia" w:eastAsiaTheme="minorEastAsia" w:cstheme="minorBidi"/>
                <w:bCs/>
                <w:szCs w:val="21"/>
              </w:rPr>
            </w:pPr>
            <w:r>
              <w:rPr>
                <w:rFonts w:hint="eastAsia" w:cs="仿宋" w:asciiTheme="minorEastAsia" w:hAnsiTheme="minorEastAsia" w:eastAsiaTheme="minorEastAsia"/>
                <w:bCs/>
                <w:kern w:val="0"/>
                <w:szCs w:val="21"/>
              </w:rPr>
              <w:t>移调</w:t>
            </w:r>
          </w:p>
        </w:tc>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教学目标1、2、3</w:t>
            </w:r>
          </w:p>
        </w:tc>
        <w:tc>
          <w:tcPr>
            <w:tcW w:w="2321" w:type="dxa"/>
            <w:vAlign w:val="center"/>
          </w:tcPr>
          <w:p>
            <w:pPr>
              <w:widowControl/>
              <w:spacing w:before="156" w:beforeLines="50" w:after="156" w:afterLines="50"/>
              <w:jc w:val="center"/>
              <w:rPr>
                <w:rFonts w:ascii="宋体" w:hAnsi="宋体" w:cstheme="minorBidi"/>
              </w:rPr>
            </w:pPr>
            <w:r>
              <w:rPr>
                <w:rFonts w:ascii="宋体" w:hAnsi="宋体" w:cstheme="minorBid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第十六章</w:t>
            </w:r>
          </w:p>
        </w:tc>
        <w:tc>
          <w:tcPr>
            <w:tcW w:w="2321" w:type="dxa"/>
          </w:tcPr>
          <w:p>
            <w:pPr>
              <w:widowControl/>
              <w:spacing w:before="156" w:beforeLines="50" w:after="156" w:afterLines="50"/>
              <w:jc w:val="center"/>
              <w:rPr>
                <w:rFonts w:asciiTheme="minorEastAsia" w:hAnsiTheme="minorEastAsia" w:eastAsiaTheme="minorEastAsia" w:cstheme="minorBidi"/>
                <w:bCs/>
                <w:szCs w:val="21"/>
              </w:rPr>
            </w:pPr>
            <w:r>
              <w:rPr>
                <w:rFonts w:hint="eastAsia" w:cs="仿宋" w:asciiTheme="minorEastAsia" w:hAnsiTheme="minorEastAsia" w:eastAsiaTheme="minorEastAsia"/>
                <w:bCs/>
                <w:kern w:val="0"/>
                <w:szCs w:val="21"/>
              </w:rPr>
              <w:t>关于旋律的基本知识</w:t>
            </w:r>
          </w:p>
        </w:tc>
        <w:tc>
          <w:tcPr>
            <w:tcW w:w="2321" w:type="dxa"/>
            <w:vAlign w:val="center"/>
          </w:tcPr>
          <w:p>
            <w:pPr>
              <w:widowControl/>
              <w:spacing w:before="156" w:beforeLines="50" w:after="156" w:afterLines="50"/>
              <w:jc w:val="center"/>
              <w:rPr>
                <w:rFonts w:ascii="宋体" w:hAnsi="宋体" w:cstheme="minorBidi"/>
              </w:rPr>
            </w:pPr>
            <w:r>
              <w:rPr>
                <w:rFonts w:hint="eastAsia" w:ascii="宋体" w:hAnsi="宋体" w:cstheme="minorBidi"/>
              </w:rPr>
              <w:t>教学目标1、2、3</w:t>
            </w:r>
          </w:p>
        </w:tc>
        <w:tc>
          <w:tcPr>
            <w:tcW w:w="2321" w:type="dxa"/>
            <w:vAlign w:val="center"/>
          </w:tcPr>
          <w:p>
            <w:pPr>
              <w:widowControl/>
              <w:spacing w:before="156" w:beforeLines="50" w:after="156" w:afterLines="50"/>
              <w:jc w:val="center"/>
              <w:rPr>
                <w:rFonts w:ascii="宋体" w:hAnsi="宋体" w:cstheme="minorBidi"/>
              </w:rPr>
            </w:pPr>
            <w:r>
              <w:rPr>
                <w:rFonts w:ascii="宋体" w:hAnsi="宋体" w:cstheme="minorBidi"/>
              </w:rPr>
              <w:t>2</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szCs w:val="21"/>
        </w:rPr>
      </w:pPr>
      <w:r>
        <w:rPr>
          <w:rFonts w:hint="eastAsia" w:ascii="宋体" w:hAnsi="宋体"/>
          <w:b/>
          <w:szCs w:val="21"/>
        </w:rPr>
        <w:t>表3：教学进度表</w:t>
      </w:r>
    </w:p>
    <w:tbl>
      <w:tblPr>
        <w:tblStyle w:val="7"/>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615"/>
        <w:gridCol w:w="1419"/>
        <w:gridCol w:w="1350"/>
        <w:gridCol w:w="456"/>
        <w:gridCol w:w="2349"/>
        <w:gridCol w:w="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05"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周次</w:t>
            </w:r>
          </w:p>
        </w:tc>
        <w:tc>
          <w:tcPr>
            <w:tcW w:w="615"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日期</w:t>
            </w:r>
          </w:p>
        </w:tc>
        <w:tc>
          <w:tcPr>
            <w:tcW w:w="1419"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章节名称</w:t>
            </w:r>
          </w:p>
        </w:tc>
        <w:tc>
          <w:tcPr>
            <w:tcW w:w="1350"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内容提要</w:t>
            </w:r>
          </w:p>
        </w:tc>
        <w:tc>
          <w:tcPr>
            <w:tcW w:w="456"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授课时数</w:t>
            </w:r>
          </w:p>
        </w:tc>
        <w:tc>
          <w:tcPr>
            <w:tcW w:w="2349"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作业及要求</w:t>
            </w:r>
          </w:p>
        </w:tc>
        <w:tc>
          <w:tcPr>
            <w:tcW w:w="502"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备注</w:t>
            </w:r>
          </w:p>
        </w:tc>
      </w:tr>
      <w:tr>
        <w:tblPrEx>
          <w:tblLayout w:type="fixed"/>
          <w:tblCellMar>
            <w:top w:w="0" w:type="dxa"/>
            <w:left w:w="108" w:type="dxa"/>
            <w:bottom w:w="0" w:type="dxa"/>
            <w:right w:w="108" w:type="dxa"/>
          </w:tblCellMar>
        </w:tblPrEx>
        <w:trPr>
          <w:trHeight w:val="340" w:hRule="atLeast"/>
          <w:jc w:val="center"/>
        </w:trPr>
        <w:tc>
          <w:tcPr>
            <w:tcW w:w="1605"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szCs w:val="21"/>
              </w:rPr>
              <w:t>1-</w:t>
            </w:r>
            <w:r>
              <w:rPr>
                <w:rFonts w:ascii="宋体" w:hAnsi="宋体" w:cstheme="minorBidi"/>
                <w:szCs w:val="21"/>
              </w:rPr>
              <w:t>2</w:t>
            </w:r>
          </w:p>
        </w:tc>
        <w:tc>
          <w:tcPr>
            <w:tcW w:w="615" w:type="dxa"/>
            <w:vAlign w:val="center"/>
          </w:tcPr>
          <w:p>
            <w:pPr>
              <w:widowControl/>
              <w:spacing w:before="156" w:beforeLines="50" w:after="156" w:afterLines="50"/>
              <w:jc w:val="center"/>
              <w:rPr>
                <w:rFonts w:ascii="宋体" w:hAnsi="宋体" w:cstheme="minorBidi"/>
                <w:szCs w:val="21"/>
              </w:rPr>
            </w:pPr>
          </w:p>
        </w:tc>
        <w:tc>
          <w:tcPr>
            <w:tcW w:w="1419"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rPr>
              <w:t>第九章</w:t>
            </w:r>
          </w:p>
        </w:tc>
        <w:tc>
          <w:tcPr>
            <w:tcW w:w="1350" w:type="dxa"/>
            <w:vAlign w:val="center"/>
          </w:tcPr>
          <w:p>
            <w:pPr>
              <w:widowControl/>
              <w:spacing w:before="156" w:beforeLines="50" w:after="156" w:afterLines="50"/>
              <w:jc w:val="center"/>
              <w:rPr>
                <w:rFonts w:ascii="宋体" w:hAnsi="宋体" w:cstheme="minorBidi"/>
                <w:szCs w:val="21"/>
              </w:rPr>
            </w:pPr>
            <w:r>
              <w:rPr>
                <w:rFonts w:hint="eastAsia" w:cs="仿宋" w:asciiTheme="minorEastAsia" w:hAnsiTheme="minorEastAsia" w:eastAsiaTheme="minorEastAsia"/>
                <w:bCs/>
                <w:szCs w:val="21"/>
              </w:rPr>
              <w:t>调式</w:t>
            </w:r>
          </w:p>
        </w:tc>
        <w:tc>
          <w:tcPr>
            <w:tcW w:w="456" w:type="dxa"/>
            <w:vAlign w:val="center"/>
          </w:tcPr>
          <w:p>
            <w:pPr>
              <w:widowControl/>
              <w:spacing w:before="156" w:beforeLines="50" w:after="156" w:afterLines="50"/>
              <w:jc w:val="center"/>
              <w:rPr>
                <w:rFonts w:ascii="宋体" w:hAnsi="宋体" w:cstheme="minorBidi"/>
                <w:szCs w:val="21"/>
              </w:rPr>
            </w:pPr>
            <w:r>
              <w:rPr>
                <w:rFonts w:ascii="宋体" w:hAnsi="宋体" w:cstheme="minorBidi"/>
              </w:rPr>
              <w:t>4</w:t>
            </w:r>
          </w:p>
        </w:tc>
        <w:tc>
          <w:tcPr>
            <w:tcW w:w="2349" w:type="dxa"/>
            <w:tcBorders>
              <w:top w:val="nil"/>
              <w:left w:val="single" w:color="auto" w:sz="4" w:space="0"/>
              <w:right w:val="single" w:color="auto" w:sz="4" w:space="0"/>
            </w:tcBorders>
            <w:vAlign w:val="center"/>
          </w:tcPr>
          <w:p>
            <w:pPr>
              <w:widowControl/>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作业： 练习九</w:t>
            </w:r>
          </w:p>
          <w:p>
            <w:pPr>
              <w:widowControl/>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要求： 熟练掌握调式的识别与构成</w:t>
            </w:r>
          </w:p>
        </w:tc>
        <w:tc>
          <w:tcPr>
            <w:tcW w:w="502"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05" w:type="dxa"/>
            <w:vAlign w:val="center"/>
          </w:tcPr>
          <w:p>
            <w:pPr>
              <w:widowControl/>
              <w:spacing w:before="156" w:beforeLines="50" w:after="156" w:afterLines="50"/>
              <w:jc w:val="center"/>
              <w:rPr>
                <w:rFonts w:ascii="宋体" w:hAnsi="宋体" w:cstheme="minorBidi"/>
                <w:szCs w:val="21"/>
              </w:rPr>
            </w:pPr>
            <w:r>
              <w:rPr>
                <w:rFonts w:ascii="宋体" w:hAnsi="宋体" w:cstheme="minorBidi"/>
                <w:szCs w:val="21"/>
              </w:rPr>
              <w:t>3-5</w:t>
            </w:r>
          </w:p>
        </w:tc>
        <w:tc>
          <w:tcPr>
            <w:tcW w:w="615" w:type="dxa"/>
            <w:vAlign w:val="center"/>
          </w:tcPr>
          <w:p>
            <w:pPr>
              <w:widowControl/>
              <w:spacing w:before="156" w:beforeLines="50" w:after="156" w:afterLines="50"/>
              <w:jc w:val="center"/>
              <w:rPr>
                <w:rFonts w:ascii="宋体" w:hAnsi="宋体" w:cstheme="minorBidi"/>
                <w:szCs w:val="21"/>
              </w:rPr>
            </w:pPr>
          </w:p>
        </w:tc>
        <w:tc>
          <w:tcPr>
            <w:tcW w:w="1419"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rPr>
              <w:t>第十章</w:t>
            </w:r>
          </w:p>
        </w:tc>
        <w:tc>
          <w:tcPr>
            <w:tcW w:w="1350" w:type="dxa"/>
            <w:vAlign w:val="center"/>
          </w:tcPr>
          <w:p>
            <w:pPr>
              <w:widowControl/>
              <w:spacing w:before="156" w:beforeLines="50" w:after="156" w:afterLines="50"/>
              <w:jc w:val="center"/>
              <w:rPr>
                <w:rFonts w:ascii="宋体" w:hAnsi="宋体" w:cstheme="minorBidi"/>
                <w:szCs w:val="21"/>
              </w:rPr>
            </w:pPr>
            <w:r>
              <w:rPr>
                <w:rFonts w:hint="eastAsia" w:cs="仿宋" w:asciiTheme="minorEastAsia" w:hAnsiTheme="minorEastAsia" w:eastAsiaTheme="minorEastAsia"/>
                <w:bCs/>
                <w:szCs w:val="21"/>
              </w:rPr>
              <w:t>调与调式</w:t>
            </w:r>
          </w:p>
        </w:tc>
        <w:tc>
          <w:tcPr>
            <w:tcW w:w="456" w:type="dxa"/>
            <w:vAlign w:val="center"/>
          </w:tcPr>
          <w:p>
            <w:pPr>
              <w:widowControl/>
              <w:spacing w:before="156" w:beforeLines="50" w:after="156" w:afterLines="50"/>
              <w:jc w:val="center"/>
              <w:rPr>
                <w:rFonts w:ascii="宋体" w:hAnsi="宋体" w:cstheme="minorBidi"/>
                <w:szCs w:val="21"/>
              </w:rPr>
            </w:pPr>
            <w:r>
              <w:rPr>
                <w:rFonts w:ascii="宋体" w:hAnsi="宋体" w:cstheme="minorBidi"/>
              </w:rPr>
              <w:t>6</w:t>
            </w:r>
          </w:p>
        </w:tc>
        <w:tc>
          <w:tcPr>
            <w:tcW w:w="2349" w:type="dxa"/>
            <w:tcBorders>
              <w:left w:val="single" w:color="auto" w:sz="4" w:space="0"/>
              <w:right w:val="single" w:color="auto" w:sz="4" w:space="0"/>
            </w:tcBorders>
            <w:vAlign w:val="center"/>
          </w:tcPr>
          <w:p>
            <w:pPr>
              <w:widowControl/>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作业：练习十</w:t>
            </w:r>
          </w:p>
          <w:p>
            <w:pPr>
              <w:widowControl/>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要求：熟练掌握调与调式相关知识点</w:t>
            </w:r>
          </w:p>
        </w:tc>
        <w:tc>
          <w:tcPr>
            <w:tcW w:w="502"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05" w:type="dxa"/>
            <w:vAlign w:val="center"/>
          </w:tcPr>
          <w:p>
            <w:pPr>
              <w:widowControl/>
              <w:spacing w:before="156" w:beforeLines="50" w:after="156" w:afterLines="50"/>
              <w:jc w:val="center"/>
              <w:rPr>
                <w:rFonts w:ascii="宋体" w:hAnsi="宋体" w:cstheme="minorBidi"/>
                <w:szCs w:val="21"/>
              </w:rPr>
            </w:pPr>
            <w:r>
              <w:rPr>
                <w:rFonts w:ascii="宋体" w:hAnsi="宋体" w:cstheme="minorBidi"/>
                <w:szCs w:val="21"/>
              </w:rPr>
              <w:t>6-7</w:t>
            </w:r>
          </w:p>
        </w:tc>
        <w:tc>
          <w:tcPr>
            <w:tcW w:w="615" w:type="dxa"/>
            <w:vAlign w:val="center"/>
          </w:tcPr>
          <w:p>
            <w:pPr>
              <w:widowControl/>
              <w:spacing w:before="156" w:beforeLines="50" w:after="156" w:afterLines="50"/>
              <w:jc w:val="center"/>
              <w:rPr>
                <w:rFonts w:ascii="宋体" w:hAnsi="宋体" w:cstheme="minorBidi"/>
                <w:szCs w:val="21"/>
              </w:rPr>
            </w:pPr>
          </w:p>
        </w:tc>
        <w:tc>
          <w:tcPr>
            <w:tcW w:w="1419"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rPr>
              <w:t>第十一章</w:t>
            </w:r>
          </w:p>
        </w:tc>
        <w:tc>
          <w:tcPr>
            <w:tcW w:w="1350" w:type="dxa"/>
            <w:vAlign w:val="center"/>
          </w:tcPr>
          <w:p>
            <w:pPr>
              <w:widowControl/>
              <w:spacing w:before="156" w:beforeLines="50" w:after="156" w:afterLines="50"/>
              <w:jc w:val="center"/>
              <w:rPr>
                <w:rFonts w:ascii="宋体" w:hAnsi="宋体" w:cstheme="minorBidi"/>
                <w:szCs w:val="21"/>
              </w:rPr>
            </w:pPr>
            <w:r>
              <w:rPr>
                <w:rFonts w:hint="eastAsia" w:cs="仿宋" w:asciiTheme="minorEastAsia" w:hAnsiTheme="minorEastAsia" w:eastAsiaTheme="minorEastAsia"/>
                <w:bCs/>
                <w:szCs w:val="21"/>
              </w:rPr>
              <w:t>调式中的音程</w:t>
            </w:r>
          </w:p>
        </w:tc>
        <w:tc>
          <w:tcPr>
            <w:tcW w:w="456"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rPr>
              <w:t>4</w:t>
            </w:r>
          </w:p>
        </w:tc>
        <w:tc>
          <w:tcPr>
            <w:tcW w:w="2349" w:type="dxa"/>
            <w:tcBorders>
              <w:left w:val="single" w:color="auto" w:sz="4" w:space="0"/>
              <w:bottom w:val="single" w:color="auto" w:sz="4" w:space="0"/>
              <w:right w:val="single" w:color="auto" w:sz="4" w:space="0"/>
            </w:tcBorders>
            <w:vAlign w:val="center"/>
          </w:tcPr>
          <w:p>
            <w:pPr>
              <w:widowControl/>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作业：练习十一</w:t>
            </w:r>
          </w:p>
          <w:p>
            <w:pPr>
              <w:widowControl/>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要求：熟练掌握调式中的音程</w:t>
            </w:r>
          </w:p>
        </w:tc>
        <w:tc>
          <w:tcPr>
            <w:tcW w:w="502"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05" w:type="dxa"/>
            <w:vAlign w:val="center"/>
          </w:tcPr>
          <w:p>
            <w:pPr>
              <w:widowControl/>
              <w:spacing w:before="156" w:beforeLines="50" w:after="156" w:afterLines="50"/>
              <w:jc w:val="center"/>
              <w:rPr>
                <w:rFonts w:ascii="宋体" w:hAnsi="宋体" w:cstheme="minorBidi"/>
                <w:szCs w:val="21"/>
              </w:rPr>
            </w:pPr>
            <w:r>
              <w:rPr>
                <w:rFonts w:ascii="宋体" w:hAnsi="宋体" w:cstheme="minorBidi"/>
                <w:szCs w:val="21"/>
              </w:rPr>
              <w:t>8</w:t>
            </w:r>
            <w:r>
              <w:rPr>
                <w:rFonts w:hint="eastAsia" w:ascii="宋体" w:hAnsi="宋体" w:cstheme="minorBidi"/>
                <w:szCs w:val="21"/>
              </w:rPr>
              <w:t>-</w:t>
            </w:r>
            <w:r>
              <w:rPr>
                <w:rFonts w:ascii="宋体" w:hAnsi="宋体" w:cstheme="minorBidi"/>
                <w:szCs w:val="21"/>
              </w:rPr>
              <w:t>9</w:t>
            </w:r>
          </w:p>
        </w:tc>
        <w:tc>
          <w:tcPr>
            <w:tcW w:w="615" w:type="dxa"/>
            <w:vAlign w:val="center"/>
          </w:tcPr>
          <w:p>
            <w:pPr>
              <w:widowControl/>
              <w:spacing w:before="156" w:beforeLines="50" w:after="156" w:afterLines="50"/>
              <w:jc w:val="center"/>
              <w:rPr>
                <w:rFonts w:ascii="宋体" w:hAnsi="宋体" w:cstheme="minorBidi"/>
                <w:szCs w:val="21"/>
              </w:rPr>
            </w:pPr>
          </w:p>
        </w:tc>
        <w:tc>
          <w:tcPr>
            <w:tcW w:w="1419"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rPr>
              <w:t>第十二章</w:t>
            </w:r>
          </w:p>
        </w:tc>
        <w:tc>
          <w:tcPr>
            <w:tcW w:w="1350" w:type="dxa"/>
            <w:vAlign w:val="center"/>
          </w:tcPr>
          <w:p>
            <w:pPr>
              <w:widowControl/>
              <w:spacing w:before="156" w:beforeLines="50" w:after="156" w:afterLines="50"/>
              <w:jc w:val="center"/>
              <w:rPr>
                <w:rFonts w:ascii="宋体" w:hAnsi="宋体" w:cstheme="minorBidi"/>
                <w:szCs w:val="21"/>
              </w:rPr>
            </w:pPr>
            <w:r>
              <w:rPr>
                <w:rFonts w:hint="eastAsia" w:cs="仿宋" w:asciiTheme="minorEastAsia" w:hAnsiTheme="minorEastAsia" w:eastAsiaTheme="minorEastAsia"/>
                <w:bCs/>
                <w:kern w:val="0"/>
                <w:szCs w:val="21"/>
              </w:rPr>
              <w:t>调式中的和弦</w:t>
            </w:r>
          </w:p>
        </w:tc>
        <w:tc>
          <w:tcPr>
            <w:tcW w:w="456"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rPr>
              <w:t>4</w:t>
            </w:r>
          </w:p>
        </w:tc>
        <w:tc>
          <w:tcPr>
            <w:tcW w:w="2349" w:type="dxa"/>
            <w:tcBorders>
              <w:left w:val="single" w:color="auto" w:sz="4" w:space="0"/>
              <w:bottom w:val="single" w:color="auto" w:sz="4" w:space="0"/>
              <w:right w:val="single" w:color="auto" w:sz="4" w:space="0"/>
            </w:tcBorders>
            <w:vAlign w:val="center"/>
          </w:tcPr>
          <w:p>
            <w:pPr>
              <w:widowControl/>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作业：练习十二</w:t>
            </w:r>
          </w:p>
          <w:p>
            <w:pPr>
              <w:widowControl/>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要求：熟练掌握调式中的和弦</w:t>
            </w:r>
          </w:p>
        </w:tc>
        <w:tc>
          <w:tcPr>
            <w:tcW w:w="502"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05" w:type="dxa"/>
            <w:vAlign w:val="center"/>
          </w:tcPr>
          <w:p>
            <w:pPr>
              <w:widowControl/>
              <w:spacing w:before="156" w:beforeLines="50" w:after="156" w:afterLines="50"/>
              <w:jc w:val="center"/>
              <w:rPr>
                <w:rFonts w:ascii="宋体" w:hAnsi="宋体" w:cstheme="minorBidi"/>
                <w:szCs w:val="21"/>
              </w:rPr>
            </w:pPr>
            <w:r>
              <w:rPr>
                <w:rFonts w:ascii="宋体" w:hAnsi="宋体" w:cstheme="minorBidi"/>
                <w:szCs w:val="21"/>
              </w:rPr>
              <w:t>10</w:t>
            </w:r>
            <w:r>
              <w:rPr>
                <w:rFonts w:hint="eastAsia" w:ascii="宋体" w:hAnsi="宋体" w:cstheme="minorBidi"/>
                <w:szCs w:val="21"/>
              </w:rPr>
              <w:t>-</w:t>
            </w:r>
            <w:r>
              <w:rPr>
                <w:rFonts w:ascii="宋体" w:hAnsi="宋体" w:cstheme="minorBidi"/>
                <w:szCs w:val="21"/>
              </w:rPr>
              <w:t>12</w:t>
            </w:r>
          </w:p>
        </w:tc>
        <w:tc>
          <w:tcPr>
            <w:tcW w:w="615" w:type="dxa"/>
            <w:vAlign w:val="center"/>
          </w:tcPr>
          <w:p>
            <w:pPr>
              <w:widowControl/>
              <w:spacing w:before="156" w:beforeLines="50" w:after="156" w:afterLines="50"/>
              <w:jc w:val="center"/>
              <w:rPr>
                <w:rFonts w:ascii="宋体" w:hAnsi="宋体" w:cstheme="minorBidi"/>
                <w:szCs w:val="21"/>
              </w:rPr>
            </w:pPr>
          </w:p>
        </w:tc>
        <w:tc>
          <w:tcPr>
            <w:tcW w:w="1419"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rPr>
              <w:t>第十三章</w:t>
            </w:r>
          </w:p>
        </w:tc>
        <w:tc>
          <w:tcPr>
            <w:tcW w:w="1350" w:type="dxa"/>
            <w:vAlign w:val="center"/>
          </w:tcPr>
          <w:p>
            <w:pPr>
              <w:widowControl/>
              <w:spacing w:before="156" w:beforeLines="50" w:after="156" w:afterLines="50"/>
              <w:jc w:val="center"/>
              <w:rPr>
                <w:rFonts w:ascii="宋体" w:hAnsi="宋体" w:cstheme="minorBidi"/>
                <w:szCs w:val="21"/>
              </w:rPr>
            </w:pPr>
            <w:r>
              <w:rPr>
                <w:rFonts w:hint="eastAsia" w:cs="仿宋" w:asciiTheme="minorEastAsia" w:hAnsiTheme="minorEastAsia" w:eastAsiaTheme="minorEastAsia"/>
                <w:bCs/>
                <w:kern w:val="0"/>
                <w:szCs w:val="21"/>
              </w:rPr>
              <w:t>转调</w:t>
            </w:r>
          </w:p>
        </w:tc>
        <w:tc>
          <w:tcPr>
            <w:tcW w:w="456" w:type="dxa"/>
            <w:vAlign w:val="center"/>
          </w:tcPr>
          <w:p>
            <w:pPr>
              <w:widowControl/>
              <w:spacing w:before="156" w:beforeLines="50" w:after="156" w:afterLines="50"/>
              <w:jc w:val="center"/>
              <w:rPr>
                <w:rFonts w:ascii="宋体" w:hAnsi="宋体" w:cstheme="minorBidi"/>
                <w:szCs w:val="21"/>
              </w:rPr>
            </w:pPr>
            <w:r>
              <w:rPr>
                <w:rFonts w:ascii="宋体" w:hAnsi="宋体" w:cstheme="minorBidi"/>
              </w:rPr>
              <w:t>6</w:t>
            </w:r>
          </w:p>
        </w:tc>
        <w:tc>
          <w:tcPr>
            <w:tcW w:w="2349" w:type="dxa"/>
            <w:tcBorders>
              <w:left w:val="single" w:color="auto" w:sz="4" w:space="0"/>
              <w:bottom w:val="single" w:color="auto" w:sz="4" w:space="0"/>
              <w:right w:val="single" w:color="auto" w:sz="4" w:space="0"/>
            </w:tcBorders>
            <w:vAlign w:val="center"/>
          </w:tcPr>
          <w:p>
            <w:pPr>
              <w:widowControl/>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作业：练习十三</w:t>
            </w:r>
          </w:p>
          <w:p>
            <w:pPr>
              <w:widowControl/>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要求：熟练掌握转调的判断</w:t>
            </w:r>
          </w:p>
        </w:tc>
        <w:tc>
          <w:tcPr>
            <w:tcW w:w="502"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05" w:type="dxa"/>
            <w:vAlign w:val="center"/>
          </w:tcPr>
          <w:p>
            <w:pPr>
              <w:widowControl/>
              <w:spacing w:before="156" w:beforeLines="50" w:after="156" w:afterLines="50"/>
              <w:jc w:val="center"/>
              <w:rPr>
                <w:rFonts w:ascii="宋体" w:hAnsi="宋体" w:cstheme="minorBidi"/>
                <w:szCs w:val="21"/>
              </w:rPr>
            </w:pPr>
            <w:r>
              <w:rPr>
                <w:rFonts w:ascii="宋体" w:hAnsi="宋体" w:cstheme="minorBidi"/>
                <w:szCs w:val="21"/>
              </w:rPr>
              <w:t>13</w:t>
            </w:r>
          </w:p>
        </w:tc>
        <w:tc>
          <w:tcPr>
            <w:tcW w:w="615" w:type="dxa"/>
            <w:vAlign w:val="center"/>
          </w:tcPr>
          <w:p>
            <w:pPr>
              <w:widowControl/>
              <w:spacing w:before="156" w:beforeLines="50" w:after="156" w:afterLines="50"/>
              <w:jc w:val="center"/>
              <w:rPr>
                <w:rFonts w:ascii="宋体" w:hAnsi="宋体" w:cstheme="minorBidi"/>
                <w:szCs w:val="21"/>
              </w:rPr>
            </w:pPr>
          </w:p>
        </w:tc>
        <w:tc>
          <w:tcPr>
            <w:tcW w:w="1419"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rPr>
              <w:t>第十四章</w:t>
            </w:r>
          </w:p>
        </w:tc>
        <w:tc>
          <w:tcPr>
            <w:tcW w:w="1350" w:type="dxa"/>
            <w:vAlign w:val="center"/>
          </w:tcPr>
          <w:p>
            <w:pPr>
              <w:widowControl/>
              <w:spacing w:before="156" w:beforeLines="50" w:after="156" w:afterLines="50"/>
              <w:jc w:val="center"/>
              <w:rPr>
                <w:rFonts w:ascii="宋体" w:hAnsi="宋体" w:cstheme="minorBidi"/>
                <w:szCs w:val="21"/>
              </w:rPr>
            </w:pPr>
            <w:r>
              <w:rPr>
                <w:rFonts w:hint="eastAsia" w:cs="仿宋" w:asciiTheme="minorEastAsia" w:hAnsiTheme="minorEastAsia" w:eastAsiaTheme="minorEastAsia"/>
                <w:bCs/>
                <w:kern w:val="0"/>
                <w:szCs w:val="21"/>
              </w:rPr>
              <w:t>调式变音及半音音阶</w:t>
            </w:r>
          </w:p>
        </w:tc>
        <w:tc>
          <w:tcPr>
            <w:tcW w:w="456"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rPr>
              <w:t>2</w:t>
            </w:r>
          </w:p>
        </w:tc>
        <w:tc>
          <w:tcPr>
            <w:tcW w:w="2349" w:type="dxa"/>
            <w:tcBorders>
              <w:left w:val="single" w:color="auto" w:sz="4" w:space="0"/>
              <w:bottom w:val="single" w:color="auto" w:sz="4" w:space="0"/>
              <w:right w:val="single" w:color="auto" w:sz="4" w:space="0"/>
            </w:tcBorders>
            <w:vAlign w:val="center"/>
          </w:tcPr>
          <w:p>
            <w:pPr>
              <w:widowControl/>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作业：练习十四</w:t>
            </w:r>
          </w:p>
          <w:p>
            <w:pPr>
              <w:widowControl/>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要求：熟练掌握调式变音及半音音阶</w:t>
            </w:r>
          </w:p>
        </w:tc>
        <w:tc>
          <w:tcPr>
            <w:tcW w:w="502"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05" w:type="dxa"/>
            <w:vAlign w:val="center"/>
          </w:tcPr>
          <w:p>
            <w:pPr>
              <w:widowControl/>
              <w:spacing w:before="156" w:beforeLines="50" w:after="156" w:afterLines="50"/>
              <w:jc w:val="center"/>
              <w:rPr>
                <w:rFonts w:ascii="宋体" w:hAnsi="宋体" w:cstheme="minorBidi"/>
                <w:szCs w:val="21"/>
              </w:rPr>
            </w:pPr>
            <w:r>
              <w:rPr>
                <w:rFonts w:ascii="宋体" w:hAnsi="宋体" w:cstheme="minorBidi"/>
                <w:szCs w:val="21"/>
              </w:rPr>
              <w:t>14</w:t>
            </w:r>
            <w:r>
              <w:rPr>
                <w:rFonts w:hint="eastAsia" w:ascii="宋体" w:hAnsi="宋体" w:cstheme="minorBidi"/>
                <w:szCs w:val="21"/>
              </w:rPr>
              <w:t>-</w:t>
            </w:r>
            <w:r>
              <w:rPr>
                <w:rFonts w:ascii="宋体" w:hAnsi="宋体" w:cstheme="minorBidi"/>
                <w:szCs w:val="21"/>
              </w:rPr>
              <w:t>15</w:t>
            </w:r>
          </w:p>
        </w:tc>
        <w:tc>
          <w:tcPr>
            <w:tcW w:w="615" w:type="dxa"/>
            <w:vAlign w:val="center"/>
          </w:tcPr>
          <w:p>
            <w:pPr>
              <w:widowControl/>
              <w:spacing w:before="156" w:beforeLines="50" w:after="156" w:afterLines="50"/>
              <w:jc w:val="center"/>
              <w:rPr>
                <w:rFonts w:ascii="宋体" w:hAnsi="宋体" w:cstheme="minorBidi"/>
                <w:szCs w:val="21"/>
              </w:rPr>
            </w:pPr>
          </w:p>
        </w:tc>
        <w:tc>
          <w:tcPr>
            <w:tcW w:w="1419"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rPr>
              <w:t>第十五章</w:t>
            </w:r>
          </w:p>
        </w:tc>
        <w:tc>
          <w:tcPr>
            <w:tcW w:w="1350" w:type="dxa"/>
            <w:vAlign w:val="center"/>
          </w:tcPr>
          <w:p>
            <w:pPr>
              <w:widowControl/>
              <w:spacing w:before="156" w:beforeLines="50" w:after="156" w:afterLines="50"/>
              <w:jc w:val="center"/>
              <w:rPr>
                <w:rFonts w:ascii="宋体" w:hAnsi="宋体" w:cstheme="minorBidi"/>
                <w:szCs w:val="21"/>
              </w:rPr>
            </w:pPr>
            <w:r>
              <w:rPr>
                <w:rFonts w:hint="eastAsia" w:cs="仿宋" w:asciiTheme="minorEastAsia" w:hAnsiTheme="minorEastAsia" w:eastAsiaTheme="minorEastAsia"/>
                <w:bCs/>
                <w:kern w:val="0"/>
                <w:szCs w:val="21"/>
              </w:rPr>
              <w:t>移调</w:t>
            </w:r>
          </w:p>
        </w:tc>
        <w:tc>
          <w:tcPr>
            <w:tcW w:w="456" w:type="dxa"/>
            <w:vAlign w:val="center"/>
          </w:tcPr>
          <w:p>
            <w:pPr>
              <w:widowControl/>
              <w:spacing w:before="156" w:beforeLines="50" w:after="156" w:afterLines="50"/>
              <w:jc w:val="center"/>
              <w:rPr>
                <w:rFonts w:ascii="宋体" w:hAnsi="宋体" w:cstheme="minorBidi"/>
                <w:szCs w:val="21"/>
              </w:rPr>
            </w:pPr>
            <w:r>
              <w:rPr>
                <w:rFonts w:ascii="宋体" w:hAnsi="宋体" w:cstheme="minorBidi"/>
              </w:rPr>
              <w:t>4</w:t>
            </w:r>
          </w:p>
        </w:tc>
        <w:tc>
          <w:tcPr>
            <w:tcW w:w="2349" w:type="dxa"/>
            <w:tcBorders>
              <w:left w:val="single" w:color="auto" w:sz="4" w:space="0"/>
              <w:bottom w:val="single" w:color="auto" w:sz="4" w:space="0"/>
              <w:right w:val="single" w:color="auto" w:sz="4" w:space="0"/>
            </w:tcBorders>
            <w:vAlign w:val="center"/>
          </w:tcPr>
          <w:p>
            <w:pPr>
              <w:widowControl/>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作业：练习十五</w:t>
            </w:r>
          </w:p>
          <w:p>
            <w:pPr>
              <w:widowControl/>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要求：熟练掌握移调</w:t>
            </w:r>
          </w:p>
        </w:tc>
        <w:tc>
          <w:tcPr>
            <w:tcW w:w="502"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05" w:type="dxa"/>
            <w:vAlign w:val="center"/>
          </w:tcPr>
          <w:p>
            <w:pPr>
              <w:widowControl/>
              <w:spacing w:before="156" w:beforeLines="50" w:after="156" w:afterLines="50"/>
              <w:jc w:val="center"/>
              <w:rPr>
                <w:rFonts w:ascii="宋体" w:hAnsi="宋体" w:cstheme="minorBidi"/>
                <w:szCs w:val="21"/>
              </w:rPr>
            </w:pPr>
            <w:r>
              <w:rPr>
                <w:rFonts w:ascii="宋体" w:hAnsi="宋体" w:cstheme="minorBidi"/>
                <w:szCs w:val="21"/>
              </w:rPr>
              <w:t>16</w:t>
            </w:r>
          </w:p>
        </w:tc>
        <w:tc>
          <w:tcPr>
            <w:tcW w:w="615" w:type="dxa"/>
            <w:vAlign w:val="center"/>
          </w:tcPr>
          <w:p>
            <w:pPr>
              <w:widowControl/>
              <w:spacing w:before="156" w:beforeLines="50" w:after="156" w:afterLines="50"/>
              <w:jc w:val="center"/>
              <w:rPr>
                <w:rFonts w:ascii="宋体" w:hAnsi="宋体" w:cstheme="minorBidi"/>
                <w:szCs w:val="21"/>
              </w:rPr>
            </w:pPr>
          </w:p>
        </w:tc>
        <w:tc>
          <w:tcPr>
            <w:tcW w:w="1419"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rPr>
              <w:t>第十六章</w:t>
            </w:r>
          </w:p>
        </w:tc>
        <w:tc>
          <w:tcPr>
            <w:tcW w:w="1350" w:type="dxa"/>
            <w:vAlign w:val="center"/>
          </w:tcPr>
          <w:p>
            <w:pPr>
              <w:widowControl/>
              <w:spacing w:before="156" w:beforeLines="50" w:after="156" w:afterLines="50"/>
              <w:jc w:val="center"/>
              <w:rPr>
                <w:rFonts w:ascii="宋体" w:hAnsi="宋体" w:cstheme="minorBidi"/>
                <w:szCs w:val="21"/>
              </w:rPr>
            </w:pPr>
            <w:r>
              <w:rPr>
                <w:rFonts w:hint="eastAsia" w:cs="仿宋" w:asciiTheme="minorEastAsia" w:hAnsiTheme="minorEastAsia" w:eastAsiaTheme="minorEastAsia"/>
                <w:bCs/>
                <w:kern w:val="0"/>
                <w:szCs w:val="21"/>
              </w:rPr>
              <w:t>关于旋律的基本知识</w:t>
            </w:r>
          </w:p>
        </w:tc>
        <w:tc>
          <w:tcPr>
            <w:tcW w:w="456" w:type="dxa"/>
            <w:vAlign w:val="center"/>
          </w:tcPr>
          <w:p>
            <w:pPr>
              <w:widowControl/>
              <w:spacing w:before="156" w:beforeLines="50" w:after="156" w:afterLines="50"/>
              <w:jc w:val="center"/>
              <w:rPr>
                <w:rFonts w:ascii="宋体" w:hAnsi="宋体" w:cstheme="minorBidi"/>
                <w:szCs w:val="21"/>
              </w:rPr>
            </w:pPr>
            <w:r>
              <w:rPr>
                <w:rFonts w:ascii="宋体" w:hAnsi="宋体" w:cstheme="minorBidi"/>
              </w:rPr>
              <w:t>2</w:t>
            </w:r>
          </w:p>
        </w:tc>
        <w:tc>
          <w:tcPr>
            <w:tcW w:w="2349" w:type="dxa"/>
            <w:tcBorders>
              <w:left w:val="single" w:color="auto" w:sz="4" w:space="0"/>
              <w:bottom w:val="single" w:color="auto" w:sz="4" w:space="0"/>
              <w:right w:val="single" w:color="auto" w:sz="4" w:space="0"/>
            </w:tcBorders>
            <w:vAlign w:val="center"/>
          </w:tcPr>
          <w:p>
            <w:pPr>
              <w:widowControl/>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作业：练习十六</w:t>
            </w:r>
          </w:p>
          <w:p>
            <w:pPr>
              <w:widowControl/>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要求：熟练掌握旋律相关知识</w:t>
            </w:r>
          </w:p>
        </w:tc>
        <w:tc>
          <w:tcPr>
            <w:tcW w:w="502" w:type="dxa"/>
            <w:vAlign w:val="center"/>
          </w:tcPr>
          <w:p>
            <w:pPr>
              <w:widowControl/>
              <w:spacing w:before="156" w:beforeLines="50" w:after="156" w:afterLines="50"/>
              <w:jc w:val="center"/>
              <w:rPr>
                <w:rFonts w:ascii="宋体" w:hAnsi="宋体"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05"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szCs w:val="21"/>
              </w:rPr>
              <w:t>1</w:t>
            </w:r>
            <w:r>
              <w:rPr>
                <w:rFonts w:ascii="宋体" w:hAnsi="宋体" w:cstheme="minorBidi"/>
                <w:szCs w:val="21"/>
              </w:rPr>
              <w:t>7</w:t>
            </w:r>
          </w:p>
        </w:tc>
        <w:tc>
          <w:tcPr>
            <w:tcW w:w="615" w:type="dxa"/>
            <w:vAlign w:val="center"/>
          </w:tcPr>
          <w:p>
            <w:pPr>
              <w:widowControl/>
              <w:spacing w:before="156" w:beforeLines="50" w:after="156" w:afterLines="50"/>
              <w:jc w:val="center"/>
              <w:rPr>
                <w:rFonts w:ascii="宋体" w:hAnsi="宋体" w:cstheme="minorBidi"/>
                <w:szCs w:val="21"/>
              </w:rPr>
            </w:pPr>
          </w:p>
        </w:tc>
        <w:tc>
          <w:tcPr>
            <w:tcW w:w="1419"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szCs w:val="21"/>
              </w:rPr>
              <w:t>复习</w:t>
            </w:r>
          </w:p>
        </w:tc>
        <w:tc>
          <w:tcPr>
            <w:tcW w:w="1350" w:type="dxa"/>
            <w:vAlign w:val="center"/>
          </w:tcPr>
          <w:p>
            <w:pPr>
              <w:widowControl/>
              <w:spacing w:before="156" w:beforeLines="50" w:after="156" w:afterLines="50"/>
              <w:jc w:val="center"/>
              <w:rPr>
                <w:rFonts w:ascii="宋体" w:hAnsi="宋体" w:cstheme="minorBidi"/>
                <w:szCs w:val="21"/>
              </w:rPr>
            </w:pPr>
          </w:p>
        </w:tc>
        <w:tc>
          <w:tcPr>
            <w:tcW w:w="456" w:type="dxa"/>
            <w:vAlign w:val="center"/>
          </w:tcPr>
          <w:p>
            <w:pPr>
              <w:widowControl/>
              <w:spacing w:before="156" w:beforeLines="50" w:after="156" w:afterLines="50"/>
              <w:jc w:val="center"/>
              <w:rPr>
                <w:rFonts w:ascii="宋体" w:hAnsi="宋体" w:cstheme="minorBidi"/>
                <w:szCs w:val="21"/>
              </w:rPr>
            </w:pPr>
            <w:r>
              <w:rPr>
                <w:rFonts w:hint="eastAsia" w:ascii="宋体" w:hAnsi="宋体" w:cstheme="minorBidi"/>
                <w:szCs w:val="21"/>
              </w:rPr>
              <w:t>2</w:t>
            </w:r>
          </w:p>
        </w:tc>
        <w:tc>
          <w:tcPr>
            <w:tcW w:w="2349" w:type="dxa"/>
            <w:vAlign w:val="center"/>
          </w:tcPr>
          <w:p>
            <w:pPr>
              <w:widowControl/>
              <w:spacing w:before="156" w:beforeLines="50" w:after="156" w:afterLines="50"/>
              <w:jc w:val="center"/>
              <w:rPr>
                <w:rFonts w:ascii="宋体" w:hAnsi="宋体" w:cstheme="minorBidi"/>
                <w:szCs w:val="21"/>
              </w:rPr>
            </w:pPr>
          </w:p>
        </w:tc>
        <w:tc>
          <w:tcPr>
            <w:tcW w:w="502" w:type="dxa"/>
            <w:vAlign w:val="center"/>
          </w:tcPr>
          <w:p>
            <w:pPr>
              <w:widowControl/>
              <w:spacing w:before="156" w:beforeLines="50" w:after="156" w:afterLines="50"/>
              <w:jc w:val="center"/>
              <w:rPr>
                <w:rFonts w:ascii="宋体" w:hAnsi="宋体" w:cstheme="minorBidi"/>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1、选用教材</w:t>
      </w:r>
    </w:p>
    <w:p>
      <w:pPr>
        <w:spacing w:line="360" w:lineRule="auto"/>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  </w:t>
      </w:r>
      <w:r>
        <w:rPr>
          <w:rFonts w:cs="仿宋" w:asciiTheme="minorEastAsia" w:hAnsiTheme="minorEastAsia" w:eastAsiaTheme="minorEastAsia"/>
          <w:szCs w:val="21"/>
        </w:rPr>
        <w:t xml:space="preserve"> </w:t>
      </w:r>
      <w:r>
        <w:rPr>
          <w:rFonts w:hint="eastAsia" w:cs="仿宋" w:asciiTheme="minorEastAsia" w:hAnsiTheme="minorEastAsia" w:eastAsiaTheme="minorEastAsia"/>
          <w:szCs w:val="21"/>
        </w:rPr>
        <w:t xml:space="preserve"> 《基本乐理通用教材》，李重光编著，高等教育出版社</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2、主要参考书目</w:t>
      </w:r>
    </w:p>
    <w:p>
      <w:pPr>
        <w:spacing w:line="360" w:lineRule="auto"/>
        <w:ind w:left="480"/>
        <w:rPr>
          <w:rFonts w:cs="仿宋" w:asciiTheme="minorEastAsia" w:hAnsiTheme="minorEastAsia" w:eastAsiaTheme="minorEastAsia"/>
          <w:szCs w:val="21"/>
        </w:rPr>
      </w:pPr>
      <w:r>
        <w:rPr>
          <w:rFonts w:hint="eastAsia" w:cs="仿宋" w:asciiTheme="minorEastAsia" w:hAnsiTheme="minorEastAsia" w:eastAsiaTheme="minorEastAsia"/>
          <w:szCs w:val="21"/>
        </w:rPr>
        <w:t>《音乐基本理论》斯波索宾著，人民音乐出版社</w:t>
      </w:r>
    </w:p>
    <w:p>
      <w:pPr>
        <w:widowControl/>
        <w:spacing w:before="156" w:beforeLines="50" w:after="156" w:afterLines="50"/>
        <w:jc w:val="left"/>
        <w:rPr>
          <w:rFonts w:ascii="宋体" w:hAnsi="宋体"/>
        </w:rPr>
      </w:pPr>
      <w:r>
        <w:rPr>
          <w:rFonts w:hint="eastAsia" w:ascii="宋体" w:hAnsi="宋体"/>
        </w:rPr>
        <w:t xml:space="preserve"> </w:t>
      </w:r>
      <w:r>
        <w:rPr>
          <w:rFonts w:ascii="宋体" w:hAnsi="宋体"/>
        </w:rPr>
        <w:t xml:space="preserve">   </w:t>
      </w:r>
    </w:p>
    <w:p>
      <w:pPr>
        <w:widowControl/>
        <w:ind w:firstLine="562" w:firstLineChars="200"/>
        <w:jc w:val="left"/>
        <w:rPr>
          <w:rFonts w:ascii="黑体" w:hAnsi="黑体" w:eastAsia="黑体"/>
          <w:b/>
          <w:sz w:val="28"/>
          <w:szCs w:val="28"/>
        </w:rPr>
      </w:pPr>
      <w:r>
        <w:rPr>
          <w:rFonts w:hint="eastAsia" w:ascii="黑体" w:hAnsi="黑体" w:eastAsia="黑体"/>
          <w:b/>
          <w:sz w:val="28"/>
          <w:szCs w:val="28"/>
        </w:rPr>
        <w:t xml:space="preserve">七、教学方法 </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（1）讲授法：通过讲授本课程基本概念，帮助学生掌握基本知识</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（2）讨论法：围绕解题方法进行讨论</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（3）课堂模拟法：通过课堂模拟掌握音乐理论教学能力</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（4）读书指导法：指导学生阅读中小学音乐课程标准</w:t>
      </w:r>
    </w:p>
    <w:p>
      <w:pPr>
        <w:widowControl/>
        <w:spacing w:before="156" w:beforeLines="50" w:after="156" w:afterLines="50"/>
        <w:jc w:val="left"/>
        <w:rPr>
          <w:rFonts w:ascii="宋体" w:hAnsi="宋体"/>
        </w:rPr>
      </w:pPr>
      <w:r>
        <w:rPr>
          <w:rFonts w:hint="eastAsia" w:ascii="宋体" w:hAnsi="宋体"/>
        </w:rPr>
        <w:t xml:space="preserve"> </w:t>
      </w:r>
      <w:r>
        <w:rPr>
          <w:rFonts w:ascii="宋体" w:hAnsi="宋体"/>
        </w:rPr>
        <w:t xml:space="preserve">    </w:t>
      </w:r>
    </w:p>
    <w:p>
      <w:pPr>
        <w:widowControl/>
        <w:spacing w:before="156" w:beforeLines="50" w:after="156" w:afterLines="50"/>
        <w:ind w:firstLine="420" w:firstLineChars="200"/>
        <w:jc w:val="left"/>
        <w:rPr>
          <w:rFonts w:ascii="黑体" w:hAnsi="黑体" w:eastAsia="黑体"/>
          <w:b/>
          <w:sz w:val="28"/>
          <w:szCs w:val="28"/>
        </w:rPr>
      </w:pPr>
      <w:r>
        <w:rPr>
          <w:rFonts w:ascii="宋体" w:hAnsi="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（一）课程考核与课程目标的对应关系 </w:t>
      </w:r>
    </w:p>
    <w:p>
      <w:pPr>
        <w:widowControl/>
        <w:spacing w:before="156" w:beforeLines="50" w:after="156" w:afterLines="50"/>
        <w:rPr>
          <w:rFonts w:ascii="宋体" w:hAnsi="宋体"/>
          <w:b/>
          <w:szCs w:val="21"/>
        </w:rPr>
      </w:pPr>
    </w:p>
    <w:p>
      <w:pPr>
        <w:widowControl/>
        <w:spacing w:before="156" w:beforeLines="50" w:after="156" w:afterLines="50"/>
        <w:jc w:val="center"/>
        <w:rPr>
          <w:rFonts w:ascii="宋体" w:hAnsi="宋体"/>
          <w:szCs w:val="21"/>
        </w:rPr>
      </w:pPr>
      <w:r>
        <w:rPr>
          <w:rFonts w:hint="eastAsia" w:ascii="宋体" w:hAnsi="宋体"/>
          <w:b/>
          <w:szCs w:val="21"/>
        </w:rPr>
        <w:t>表4：课程考核与课程目标的对应关系表</w:t>
      </w:r>
    </w:p>
    <w:tbl>
      <w:tblPr>
        <w:tblStyle w:val="6"/>
        <w:tblW w:w="8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课程目标1</w:t>
            </w:r>
          </w:p>
        </w:tc>
        <w:tc>
          <w:tcPr>
            <w:tcW w:w="2849" w:type="dxa"/>
            <w:vAlign w:val="center"/>
          </w:tcPr>
          <w:p>
            <w:pPr>
              <w:pStyle w:val="2"/>
              <w:spacing w:before="156" w:beforeLines="50" w:after="156" w:afterLines="50"/>
              <w:jc w:val="center"/>
              <w:rPr>
                <w:rFonts w:hAnsi="宋体"/>
                <w:b/>
              </w:rPr>
            </w:pPr>
            <w:r>
              <w:rPr>
                <w:rFonts w:hint="eastAsia" w:hAnsi="宋体"/>
                <w:bCs/>
              </w:rPr>
              <w:t>考核基本乐理知识点的掌握</w:t>
            </w:r>
          </w:p>
        </w:tc>
        <w:tc>
          <w:tcPr>
            <w:tcW w:w="2849" w:type="dxa"/>
            <w:vAlign w:val="center"/>
          </w:tcPr>
          <w:p>
            <w:pPr>
              <w:pStyle w:val="2"/>
              <w:spacing w:before="156" w:beforeLines="50" w:after="156" w:afterLines="50"/>
              <w:jc w:val="center"/>
              <w:rPr>
                <w:rFonts w:hAnsi="宋体"/>
                <w:bCs/>
              </w:rPr>
            </w:pPr>
            <w:r>
              <w:rPr>
                <w:rFonts w:hint="eastAsia" w:hAnsi="宋体"/>
                <w:bCs/>
              </w:rPr>
              <w:t>（1）课堂表现</w:t>
            </w:r>
          </w:p>
          <w:p>
            <w:pPr>
              <w:pStyle w:val="2"/>
              <w:spacing w:before="156" w:beforeLines="50" w:after="156" w:afterLines="50"/>
              <w:jc w:val="center"/>
              <w:rPr>
                <w:rFonts w:hAnsi="宋体"/>
                <w:bCs/>
              </w:rPr>
            </w:pPr>
            <w:r>
              <w:rPr>
                <w:rFonts w:hint="eastAsia" w:hAnsi="宋体"/>
                <w:bCs/>
              </w:rPr>
              <w:t>（</w:t>
            </w:r>
            <w:r>
              <w:rPr>
                <w:rFonts w:hAnsi="宋体"/>
                <w:bCs/>
              </w:rPr>
              <w:t>2</w:t>
            </w:r>
            <w:r>
              <w:rPr>
                <w:rFonts w:hint="eastAsia" w:hAnsi="宋体"/>
                <w:bCs/>
              </w:rPr>
              <w:t>）作业检验</w:t>
            </w:r>
          </w:p>
          <w:p>
            <w:pPr>
              <w:pStyle w:val="2"/>
              <w:spacing w:before="156" w:beforeLines="50" w:after="156" w:afterLines="50"/>
              <w:jc w:val="center"/>
              <w:rPr>
                <w:rFonts w:hAnsi="宋体"/>
                <w:bCs/>
              </w:rPr>
            </w:pPr>
            <w:r>
              <w:rPr>
                <w:rFonts w:hint="eastAsia" w:hAnsi="宋体"/>
                <w:bCs/>
              </w:rPr>
              <w:t>（</w:t>
            </w:r>
            <w:r>
              <w:rPr>
                <w:rFonts w:hAnsi="宋体"/>
                <w:bCs/>
              </w:rPr>
              <w:t>3</w:t>
            </w:r>
            <w:r>
              <w:rPr>
                <w:rFonts w:hint="eastAsia" w:hAnsi="宋体"/>
                <w:bCs/>
              </w:rPr>
              <w:t>）单元测试</w:t>
            </w:r>
          </w:p>
          <w:p>
            <w:pPr>
              <w:pStyle w:val="2"/>
              <w:spacing w:before="156" w:beforeLines="50" w:after="156" w:afterLines="50"/>
              <w:jc w:val="center"/>
              <w:rPr>
                <w:rFonts w:hAnsi="宋体"/>
                <w:bCs/>
              </w:rPr>
            </w:pPr>
            <w:r>
              <w:rPr>
                <w:rFonts w:hint="eastAsia" w:hAnsi="宋体"/>
                <w:bCs/>
              </w:rPr>
              <w:t>（</w:t>
            </w:r>
            <w:r>
              <w:rPr>
                <w:rFonts w:hAnsi="宋体"/>
                <w:bCs/>
              </w:rPr>
              <w:t>4</w:t>
            </w:r>
            <w:r>
              <w:rPr>
                <w:rFonts w:hint="eastAsia" w:hAnsi="宋体"/>
                <w:bCs/>
              </w:rPr>
              <w:t>）期中考核</w:t>
            </w:r>
          </w:p>
          <w:p>
            <w:pPr>
              <w:pStyle w:val="2"/>
              <w:spacing w:before="156" w:beforeLines="50" w:after="156" w:afterLines="50"/>
              <w:jc w:val="center"/>
              <w:rPr>
                <w:rFonts w:hAnsi="宋体"/>
                <w:b/>
              </w:rPr>
            </w:pPr>
            <w:r>
              <w:rPr>
                <w:rFonts w:hint="eastAsia" w:hAnsi="宋体"/>
                <w:bCs/>
              </w:rPr>
              <w:t>（</w:t>
            </w:r>
            <w:r>
              <w:rPr>
                <w:rFonts w:hAnsi="宋体"/>
                <w:bCs/>
              </w:rPr>
              <w:t>5</w:t>
            </w:r>
            <w:r>
              <w:rPr>
                <w:rFonts w:hint="eastAsia" w:hAnsi="宋体"/>
                <w:bCs/>
              </w:rPr>
              <w:t>）期末考核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课程目标2</w:t>
            </w:r>
          </w:p>
        </w:tc>
        <w:tc>
          <w:tcPr>
            <w:tcW w:w="2849" w:type="dxa"/>
            <w:vAlign w:val="center"/>
          </w:tcPr>
          <w:p>
            <w:pPr>
              <w:pStyle w:val="2"/>
              <w:spacing w:before="156" w:beforeLines="50" w:after="156" w:afterLines="50"/>
              <w:jc w:val="left"/>
              <w:rPr>
                <w:rFonts w:hAnsi="宋体"/>
                <w:b/>
              </w:rPr>
            </w:pPr>
            <w:r>
              <w:rPr>
                <w:rFonts w:hint="eastAsia" w:hAnsi="宋体"/>
                <w:bCs/>
              </w:rPr>
              <w:t>考核逻辑思维能力及知识点和解题思路的讲解能力</w:t>
            </w:r>
          </w:p>
        </w:tc>
        <w:tc>
          <w:tcPr>
            <w:tcW w:w="2849" w:type="dxa"/>
            <w:vAlign w:val="center"/>
          </w:tcPr>
          <w:p>
            <w:pPr>
              <w:pStyle w:val="2"/>
              <w:spacing w:before="156" w:beforeLines="50" w:after="156" w:afterLines="50"/>
              <w:jc w:val="center"/>
              <w:rPr>
                <w:rFonts w:hAnsi="宋体"/>
                <w:bCs/>
              </w:rPr>
            </w:pPr>
            <w:r>
              <w:rPr>
                <w:rFonts w:hint="eastAsia" w:hAnsi="宋体"/>
                <w:bCs/>
              </w:rPr>
              <w:t>（1）课堂表现</w:t>
            </w:r>
          </w:p>
          <w:p>
            <w:pPr>
              <w:pStyle w:val="2"/>
              <w:spacing w:before="156" w:beforeLines="50" w:after="156" w:afterLines="50"/>
              <w:jc w:val="center"/>
              <w:rPr>
                <w:rFonts w:hAnsi="宋体"/>
                <w:bCs/>
              </w:rPr>
            </w:pPr>
            <w:r>
              <w:rPr>
                <w:rFonts w:hint="eastAsia" w:hAnsi="宋体"/>
                <w:bCs/>
              </w:rPr>
              <w:t>（</w:t>
            </w:r>
            <w:r>
              <w:rPr>
                <w:rFonts w:hAnsi="宋体"/>
                <w:bCs/>
              </w:rPr>
              <w:t>2</w:t>
            </w:r>
            <w:r>
              <w:rPr>
                <w:rFonts w:hint="eastAsia" w:hAnsi="宋体"/>
                <w:bCs/>
              </w:rPr>
              <w:t>）作业检验</w:t>
            </w:r>
          </w:p>
          <w:p>
            <w:pPr>
              <w:pStyle w:val="2"/>
              <w:spacing w:before="156" w:beforeLines="50" w:after="156" w:afterLines="50"/>
              <w:jc w:val="center"/>
              <w:rPr>
                <w:rFonts w:hAnsi="宋体"/>
                <w:bCs/>
              </w:rPr>
            </w:pPr>
            <w:r>
              <w:rPr>
                <w:rFonts w:hint="eastAsia" w:hAnsi="宋体"/>
                <w:bCs/>
              </w:rPr>
              <w:t>（</w:t>
            </w:r>
            <w:r>
              <w:rPr>
                <w:rFonts w:hAnsi="宋体"/>
                <w:bCs/>
              </w:rPr>
              <w:t>3</w:t>
            </w:r>
            <w:r>
              <w:rPr>
                <w:rFonts w:hint="eastAsia" w:hAnsi="宋体"/>
                <w:bCs/>
              </w:rPr>
              <w:t>）单元测试</w:t>
            </w:r>
          </w:p>
          <w:p>
            <w:pPr>
              <w:pStyle w:val="2"/>
              <w:spacing w:before="156" w:beforeLines="50" w:after="156" w:afterLines="50"/>
              <w:jc w:val="center"/>
              <w:rPr>
                <w:rFonts w:hAnsi="宋体"/>
                <w:b/>
              </w:rPr>
            </w:pPr>
            <w:r>
              <w:rPr>
                <w:rFonts w:hint="eastAsia" w:hAnsi="宋体"/>
                <w:bCs/>
              </w:rPr>
              <w:t>（</w:t>
            </w:r>
            <w:r>
              <w:rPr>
                <w:rFonts w:hAnsi="宋体"/>
                <w:bCs/>
              </w:rPr>
              <w:t>4</w:t>
            </w:r>
            <w:r>
              <w:rPr>
                <w:rFonts w:hint="eastAsia" w:hAnsi="宋体"/>
                <w:bCs/>
              </w:rPr>
              <w:t>）期中考核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课程目标3</w:t>
            </w:r>
          </w:p>
        </w:tc>
        <w:tc>
          <w:tcPr>
            <w:tcW w:w="2849" w:type="dxa"/>
            <w:vAlign w:val="center"/>
          </w:tcPr>
          <w:p>
            <w:pPr>
              <w:pStyle w:val="2"/>
              <w:spacing w:before="156" w:beforeLines="50" w:after="156" w:afterLines="50"/>
              <w:jc w:val="left"/>
              <w:rPr>
                <w:rFonts w:hAnsi="宋体"/>
                <w:b/>
              </w:rPr>
            </w:pPr>
            <w:r>
              <w:rPr>
                <w:rFonts w:hint="eastAsia" w:hAnsi="宋体"/>
                <w:bCs/>
              </w:rPr>
              <w:t>考核多种解题思维能力及整合输出音乐基础知识的能力</w:t>
            </w:r>
          </w:p>
        </w:tc>
        <w:tc>
          <w:tcPr>
            <w:tcW w:w="2849" w:type="dxa"/>
            <w:vAlign w:val="center"/>
          </w:tcPr>
          <w:p>
            <w:pPr>
              <w:pStyle w:val="2"/>
              <w:spacing w:before="156" w:beforeLines="50" w:after="156" w:afterLines="50"/>
              <w:jc w:val="center"/>
              <w:rPr>
                <w:rFonts w:hAnsi="宋体"/>
                <w:bCs/>
              </w:rPr>
            </w:pPr>
            <w:r>
              <w:rPr>
                <w:rFonts w:hint="eastAsia" w:hAnsi="宋体"/>
                <w:bCs/>
              </w:rPr>
              <w:t>（1）课堂表现</w:t>
            </w:r>
          </w:p>
          <w:p>
            <w:pPr>
              <w:pStyle w:val="2"/>
              <w:spacing w:before="156" w:beforeLines="50" w:after="156" w:afterLines="50"/>
              <w:jc w:val="center"/>
              <w:rPr>
                <w:rFonts w:hAnsi="宋体"/>
                <w:bCs/>
              </w:rPr>
            </w:pPr>
            <w:r>
              <w:rPr>
                <w:rFonts w:hint="eastAsia" w:hAnsi="宋体"/>
                <w:bCs/>
              </w:rPr>
              <w:t>（</w:t>
            </w:r>
            <w:r>
              <w:rPr>
                <w:rFonts w:hAnsi="宋体"/>
                <w:bCs/>
              </w:rPr>
              <w:t>2</w:t>
            </w:r>
            <w:r>
              <w:rPr>
                <w:rFonts w:hint="eastAsia" w:hAnsi="宋体"/>
                <w:bCs/>
              </w:rPr>
              <w:t>）作业检验</w:t>
            </w:r>
          </w:p>
          <w:p>
            <w:pPr>
              <w:pStyle w:val="2"/>
              <w:spacing w:before="156" w:beforeLines="50" w:after="156" w:afterLines="50"/>
              <w:jc w:val="center"/>
              <w:rPr>
                <w:rFonts w:hAnsi="宋体"/>
                <w:bCs/>
              </w:rPr>
            </w:pPr>
            <w:r>
              <w:rPr>
                <w:rFonts w:hint="eastAsia" w:hAnsi="宋体"/>
                <w:bCs/>
              </w:rPr>
              <w:t>（</w:t>
            </w:r>
            <w:r>
              <w:rPr>
                <w:rFonts w:hAnsi="宋体"/>
                <w:bCs/>
              </w:rPr>
              <w:t>3</w:t>
            </w:r>
            <w:r>
              <w:rPr>
                <w:rFonts w:hint="eastAsia" w:hAnsi="宋体"/>
                <w:bCs/>
              </w:rPr>
              <w:t>）单元测试</w:t>
            </w:r>
          </w:p>
          <w:p>
            <w:pPr>
              <w:pStyle w:val="2"/>
              <w:spacing w:before="156" w:beforeLines="50" w:after="156" w:afterLines="50"/>
              <w:jc w:val="center"/>
              <w:rPr>
                <w:rFonts w:hAnsi="宋体"/>
                <w:bCs/>
              </w:rPr>
            </w:pPr>
            <w:r>
              <w:rPr>
                <w:rFonts w:hint="eastAsia" w:hAnsi="宋体"/>
                <w:bCs/>
              </w:rPr>
              <w:t>（</w:t>
            </w:r>
            <w:r>
              <w:rPr>
                <w:rFonts w:hAnsi="宋体"/>
                <w:bCs/>
              </w:rPr>
              <w:t>4</w:t>
            </w:r>
            <w:r>
              <w:rPr>
                <w:rFonts w:hint="eastAsia" w:hAnsi="宋体"/>
                <w:bCs/>
              </w:rPr>
              <w:t>）期中考核</w:t>
            </w:r>
          </w:p>
          <w:p>
            <w:pPr>
              <w:pStyle w:val="2"/>
              <w:spacing w:before="156" w:beforeLines="50" w:after="156" w:afterLines="50"/>
              <w:jc w:val="center"/>
              <w:rPr>
                <w:rFonts w:hAnsi="宋体"/>
                <w:b/>
              </w:rPr>
            </w:pPr>
            <w:r>
              <w:rPr>
                <w:rFonts w:hint="eastAsia" w:hAnsi="宋体"/>
                <w:bCs/>
              </w:rPr>
              <w:t>（</w:t>
            </w:r>
            <w:r>
              <w:rPr>
                <w:rFonts w:hAnsi="宋体"/>
                <w:bCs/>
              </w:rPr>
              <w:t>5</w:t>
            </w:r>
            <w:r>
              <w:rPr>
                <w:rFonts w:hint="eastAsia" w:hAnsi="宋体"/>
                <w:bCs/>
              </w:rPr>
              <w:t>）期末考核</w:t>
            </w:r>
          </w:p>
        </w:tc>
      </w:tr>
    </w:tbl>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（二）评定方法 </w:t>
      </w:r>
    </w:p>
    <w:p>
      <w:pPr>
        <w:widowControl/>
        <w:spacing w:before="156" w:beforeLines="50" w:after="156" w:afterLines="50"/>
        <w:ind w:firstLine="422" w:firstLineChars="200"/>
        <w:jc w:val="left"/>
        <w:rPr>
          <w:rFonts w:ascii="黑体" w:hAnsi="黑体" w:eastAsia="黑体"/>
          <w:b/>
          <w:sz w:val="24"/>
        </w:rPr>
      </w:pPr>
      <w:r>
        <w:rPr>
          <w:rFonts w:hint="eastAsia" w:ascii="宋体" w:hAnsi="宋体"/>
          <w:b/>
        </w:rPr>
        <w:t>1．评定方法</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（1）平时成绩：30  %</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平时成绩（教师评价+学生自评+小组互评）：占 30 %，其中课堂表现 10 %（含出勤考核），课后作业 10 %；小组综合实践项目10  %（以小组方式完成讨论题目，并在班级中汇报）。</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（2）期中考试：30  %</w:t>
      </w:r>
    </w:p>
    <w:p>
      <w:pPr>
        <w:spacing w:line="360" w:lineRule="auto"/>
        <w:ind w:left="420" w:leftChars="200"/>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期中考试（教师评价）：占 30 %  </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（3）期末考试：40  %</w:t>
      </w:r>
    </w:p>
    <w:p>
      <w:pPr>
        <w:spacing w:line="360" w:lineRule="auto"/>
        <w:ind w:firstLine="420" w:firstLineChars="200"/>
        <w:rPr>
          <w:rFonts w:cs="仿宋" w:asciiTheme="minorEastAsia" w:hAnsiTheme="minorEastAsia" w:eastAsiaTheme="minorEastAsia"/>
          <w:szCs w:val="21"/>
        </w:rPr>
        <w:sectPr>
          <w:headerReference r:id="rId3" w:type="default"/>
          <w:footerReference r:id="rId4" w:type="default"/>
          <w:pgSz w:w="11906" w:h="16838"/>
          <w:pgMar w:top="1440" w:right="1800" w:bottom="1440" w:left="1800" w:header="851" w:footer="992" w:gutter="0"/>
          <w:cols w:space="720" w:num="1"/>
          <w:docGrid w:type="lines" w:linePitch="312" w:charSpace="0"/>
        </w:sectPr>
      </w:pPr>
      <w:r>
        <w:rPr>
          <w:rFonts w:hint="eastAsia" w:cs="仿宋" w:asciiTheme="minorEastAsia" w:hAnsiTheme="minorEastAsia" w:eastAsiaTheme="minorEastAsia"/>
          <w:szCs w:val="21"/>
        </w:rPr>
        <w:t>期末考试（教师评价）：占 40 %，以闭卷方式进行。</w:t>
      </w:r>
    </w:p>
    <w:p>
      <w:pPr>
        <w:widowControl/>
        <w:jc w:val="left"/>
        <w:rPr>
          <w:rFonts w:ascii="宋体" w:hAnsi="宋体"/>
          <w:b/>
        </w:rPr>
      </w:pPr>
    </w:p>
    <w:p>
      <w:pPr>
        <w:widowControl/>
        <w:spacing w:before="156" w:beforeLines="50" w:after="156" w:afterLines="50"/>
        <w:ind w:firstLine="422" w:firstLineChars="200"/>
        <w:jc w:val="left"/>
        <w:rPr>
          <w:rFonts w:ascii="宋体" w:hAnsi="宋体"/>
        </w:rPr>
      </w:pPr>
      <w:r>
        <w:rPr>
          <w:rFonts w:hint="eastAsia" w:ascii="宋体" w:hAnsi="宋体"/>
          <w:b/>
        </w:rPr>
        <w:t xml:space="preserve">2．课程目标的考核占比与达成度分析 </w:t>
      </w:r>
    </w:p>
    <w:p>
      <w:pPr>
        <w:widowControl/>
        <w:spacing w:before="156" w:beforeLines="50" w:after="156" w:afterLines="50"/>
        <w:ind w:firstLine="422" w:firstLineChars="200"/>
        <w:jc w:val="center"/>
        <w:rPr>
          <w:rFonts w:ascii="宋体" w:hAnsi="宋体"/>
          <w:b/>
        </w:rPr>
      </w:pPr>
      <w:r>
        <w:rPr>
          <w:rFonts w:hint="eastAsia" w:ascii="宋体" w:hAnsi="宋体"/>
          <w:b/>
        </w:rPr>
        <w:t>表5：课程目标的考核占比与达成度分析表</w:t>
      </w:r>
    </w:p>
    <w:tbl>
      <w:tblPr>
        <w:tblStyle w:val="6"/>
        <w:tblW w:w="78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b/>
                <w:bCs/>
                <w:kern w:val="0"/>
                <w:szCs w:val="21"/>
              </w:rPr>
            </w:pPr>
            <w:r>
              <w:rPr>
                <w:rFonts w:hint="eastAsia" w:ascii="宋体" w:hAnsi="宋体"/>
                <w:b/>
                <w:bCs/>
                <w:kern w:val="0"/>
                <w:szCs w:val="21"/>
              </w:rPr>
              <w:t xml:space="preserve"> </w:t>
            </w:r>
            <w:r>
              <w:rPr>
                <w:rFonts w:ascii="宋体" w:hAnsi="宋体"/>
                <w:b/>
                <w:bCs/>
                <w:kern w:val="0"/>
                <w:szCs w:val="21"/>
              </w:rPr>
              <w:t xml:space="preserve"> </w:t>
            </w:r>
            <w:r>
              <w:rPr>
                <w:rFonts w:hint="eastAsia" w:ascii="宋体" w:hAnsi="宋体"/>
                <w:b/>
                <w:bCs/>
                <w:kern w:val="0"/>
                <w:szCs w:val="21"/>
              </w:rPr>
              <w:t xml:space="preserve"> </w:t>
            </w:r>
            <w:r>
              <w:rPr>
                <w:rFonts w:ascii="宋体" w:hAnsi="宋体"/>
                <w:b/>
                <w:bCs/>
                <w:kern w:val="0"/>
                <w:szCs w:val="21"/>
              </w:rPr>
              <w:t xml:space="preserve">    </w:t>
            </w:r>
            <w:r>
              <w:rPr>
                <w:rFonts w:hint="eastAsia" w:ascii="宋体" w:hAnsi="宋体"/>
                <w:b/>
                <w:bCs/>
                <w:kern w:val="0"/>
                <w:szCs w:val="21"/>
              </w:rPr>
              <w:t>考核占比</w:t>
            </w:r>
          </w:p>
          <w:p>
            <w:pPr>
              <w:spacing w:before="156" w:beforeLines="50" w:after="156" w:afterLines="50"/>
              <w:ind w:firstLine="105" w:firstLineChars="50"/>
              <w:rPr>
                <w:rFonts w:ascii="宋体" w:hAnsi="宋体"/>
                <w:b/>
                <w:bCs/>
                <w:kern w:val="0"/>
                <w:szCs w:val="21"/>
              </w:rPr>
            </w:pPr>
            <w:r>
              <w:rPr>
                <w:rFonts w:hint="eastAsia" w:ascii="宋体" w:hAnsi="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期中</w:t>
            </w:r>
          </w:p>
        </w:tc>
        <w:tc>
          <w:tcPr>
            <w:tcW w:w="1134" w:type="dxa"/>
            <w:vAlign w:val="center"/>
          </w:tcPr>
          <w:p>
            <w:pPr>
              <w:spacing w:before="156" w:beforeLines="50" w:after="156" w:afterLines="50"/>
              <w:jc w:val="center"/>
              <w:rPr>
                <w:rFonts w:ascii="宋体" w:hAnsi="宋体"/>
                <w:b/>
                <w:bCs/>
                <w:kern w:val="0"/>
                <w:szCs w:val="21"/>
              </w:rPr>
            </w:pPr>
            <w:r>
              <w:rPr>
                <w:rFonts w:ascii="宋体" w:hAnsi="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b/>
                <w:bCs/>
                <w:kern w:val="0"/>
                <w:szCs w:val="21"/>
              </w:rPr>
            </w:pPr>
            <w:r>
              <w:rPr>
                <w:rFonts w:ascii="宋体" w:hAnsi="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课程目标1</w:t>
            </w:r>
          </w:p>
        </w:tc>
        <w:tc>
          <w:tcPr>
            <w:tcW w:w="858" w:type="dxa"/>
            <w:shd w:val="clear" w:color="auto" w:fill="auto"/>
            <w:vAlign w:val="center"/>
          </w:tcPr>
          <w:p>
            <w:pPr>
              <w:spacing w:before="156" w:beforeLines="50" w:after="156" w:afterLines="50"/>
              <w:jc w:val="center"/>
              <w:rPr>
                <w:rFonts w:ascii="宋体" w:hAnsi="宋体"/>
                <w:kern w:val="0"/>
                <w:szCs w:val="21"/>
              </w:rPr>
            </w:pPr>
            <w:r>
              <w:rPr>
                <w:rFonts w:ascii="宋体" w:hAnsi="宋体"/>
                <w:kern w:val="0"/>
                <w:szCs w:val="21"/>
              </w:rPr>
              <w:t>20</w:t>
            </w:r>
            <w:r>
              <w:rPr>
                <w:rFonts w:hint="eastAsia" w:ascii="宋体" w:hAnsi="宋体"/>
                <w:kern w:val="0"/>
                <w:szCs w:val="21"/>
              </w:rPr>
              <w:t>%</w:t>
            </w:r>
          </w:p>
        </w:tc>
        <w:tc>
          <w:tcPr>
            <w:tcW w:w="1134" w:type="dxa"/>
            <w:shd w:val="clear" w:color="auto" w:fill="auto"/>
            <w:vAlign w:val="center"/>
          </w:tcPr>
          <w:p>
            <w:pPr>
              <w:spacing w:before="156" w:beforeLines="50" w:after="156" w:afterLines="50"/>
              <w:jc w:val="center"/>
              <w:rPr>
                <w:rFonts w:ascii="宋体" w:hAnsi="宋体"/>
                <w:kern w:val="0"/>
                <w:szCs w:val="21"/>
              </w:rPr>
            </w:pPr>
            <w:r>
              <w:rPr>
                <w:rFonts w:ascii="宋体" w:hAnsi="宋体"/>
                <w:kern w:val="0"/>
                <w:szCs w:val="21"/>
              </w:rPr>
              <w:t>20</w:t>
            </w:r>
            <w:r>
              <w:rPr>
                <w:rFonts w:hint="eastAsia" w:ascii="宋体" w:hAnsi="宋体"/>
                <w:kern w:val="0"/>
                <w:szCs w:val="21"/>
              </w:rPr>
              <w:t>%</w:t>
            </w:r>
          </w:p>
        </w:tc>
        <w:tc>
          <w:tcPr>
            <w:tcW w:w="1134" w:type="dxa"/>
            <w:vAlign w:val="center"/>
          </w:tcPr>
          <w:p>
            <w:pPr>
              <w:spacing w:before="156" w:beforeLines="50" w:after="156" w:afterLines="50"/>
              <w:jc w:val="center"/>
              <w:rPr>
                <w:rFonts w:ascii="宋体" w:hAnsi="宋体"/>
                <w:kern w:val="0"/>
                <w:szCs w:val="21"/>
              </w:rPr>
            </w:pPr>
            <w:r>
              <w:rPr>
                <w:rFonts w:ascii="宋体" w:hAnsi="宋体"/>
                <w:kern w:val="0"/>
                <w:szCs w:val="21"/>
              </w:rPr>
              <w:t>20</w:t>
            </w:r>
            <w:r>
              <w:rPr>
                <w:rFonts w:hint="eastAsia" w:ascii="宋体" w:hAnsi="宋体"/>
                <w:kern w:val="0"/>
                <w:szCs w:val="21"/>
              </w:rPr>
              <w:t>%</w:t>
            </w:r>
          </w:p>
        </w:tc>
        <w:tc>
          <w:tcPr>
            <w:tcW w:w="2627" w:type="dxa"/>
            <w:vMerge w:val="restart"/>
            <w:shd w:val="clear" w:color="auto" w:fill="auto"/>
            <w:vAlign w:val="center"/>
          </w:tcPr>
          <w:p>
            <w:pPr>
              <w:spacing w:before="156" w:beforeLines="50" w:after="156" w:afterLines="50"/>
              <w:rPr>
                <w:rFonts w:ascii="宋体" w:hAnsi="宋体"/>
                <w:kern w:val="0"/>
                <w:szCs w:val="21"/>
              </w:rPr>
            </w:pPr>
            <w:r>
              <w:rPr>
                <w:rFonts w:hint="eastAsia" w:ascii="宋体" w:hAnsi="宋体"/>
                <w:kern w:val="0"/>
                <w:szCs w:val="21"/>
              </w:rPr>
              <w:t>（例：课程</w:t>
            </w:r>
            <w:r>
              <w:rPr>
                <w:rFonts w:ascii="宋体" w:hAnsi="宋体"/>
                <w:kern w:val="0"/>
                <w:szCs w:val="21"/>
              </w:rPr>
              <w:t>目标</w:t>
            </w:r>
            <w:r>
              <w:rPr>
                <w:rFonts w:hint="eastAsia" w:ascii="宋体" w:hAnsi="宋体"/>
                <w:kern w:val="0"/>
                <w:szCs w:val="21"/>
              </w:rPr>
              <w:t>1</w:t>
            </w:r>
            <w:r>
              <w:rPr>
                <w:rFonts w:ascii="宋体" w:hAnsi="宋体"/>
                <w:kern w:val="0"/>
                <w:szCs w:val="21"/>
              </w:rPr>
              <w:t>达成度={0.</w:t>
            </w:r>
            <w:r>
              <w:rPr>
                <w:rFonts w:hint="eastAsia" w:ascii="宋体" w:hAnsi="宋体"/>
                <w:kern w:val="0"/>
                <w:szCs w:val="21"/>
              </w:rPr>
              <w:t>3</w:t>
            </w:r>
            <w:r>
              <w:rPr>
                <w:rFonts w:ascii="宋体" w:hAnsi="宋体"/>
                <w:kern w:val="0"/>
                <w:szCs w:val="21"/>
              </w:rPr>
              <w:t>ｘ平时目标</w:t>
            </w:r>
            <w:r>
              <w:rPr>
                <w:rFonts w:hint="eastAsia" w:ascii="宋体" w:hAnsi="宋体"/>
                <w:kern w:val="0"/>
                <w:szCs w:val="21"/>
              </w:rPr>
              <w:t>1</w:t>
            </w:r>
            <w:r>
              <w:rPr>
                <w:rFonts w:ascii="宋体" w:hAnsi="宋体"/>
                <w:kern w:val="0"/>
                <w:szCs w:val="21"/>
              </w:rPr>
              <w:t>成绩+0.</w:t>
            </w:r>
            <w:r>
              <w:rPr>
                <w:rFonts w:hint="eastAsia" w:ascii="宋体" w:hAnsi="宋体"/>
                <w:kern w:val="0"/>
                <w:szCs w:val="21"/>
              </w:rPr>
              <w:t>2</w:t>
            </w:r>
            <w:r>
              <w:rPr>
                <w:rFonts w:ascii="宋体" w:hAnsi="宋体"/>
                <w:kern w:val="0"/>
                <w:szCs w:val="21"/>
              </w:rPr>
              <w:t>ｘ期中目标</w:t>
            </w:r>
            <w:r>
              <w:rPr>
                <w:rFonts w:hint="eastAsia" w:ascii="宋体" w:hAnsi="宋体"/>
                <w:kern w:val="0"/>
                <w:szCs w:val="21"/>
              </w:rPr>
              <w:t>1</w:t>
            </w:r>
            <w:r>
              <w:rPr>
                <w:rFonts w:ascii="宋体" w:hAnsi="宋体"/>
                <w:kern w:val="0"/>
                <w:szCs w:val="21"/>
              </w:rPr>
              <w:t>成绩+0.</w:t>
            </w:r>
            <w:r>
              <w:rPr>
                <w:rFonts w:hint="eastAsia" w:ascii="宋体" w:hAnsi="宋体"/>
                <w:kern w:val="0"/>
                <w:szCs w:val="21"/>
              </w:rPr>
              <w:t>5</w:t>
            </w:r>
            <w:r>
              <w:rPr>
                <w:rFonts w:ascii="宋体" w:hAnsi="宋体"/>
                <w:kern w:val="0"/>
                <w:szCs w:val="21"/>
              </w:rPr>
              <w:t>ｘ期末目标</w:t>
            </w:r>
            <w:r>
              <w:rPr>
                <w:rFonts w:hint="eastAsia" w:ascii="宋体" w:hAnsi="宋体"/>
                <w:kern w:val="0"/>
                <w:szCs w:val="21"/>
              </w:rPr>
              <w:t>1</w:t>
            </w:r>
            <w:r>
              <w:rPr>
                <w:rFonts w:ascii="宋体" w:hAnsi="宋体"/>
                <w:kern w:val="0"/>
                <w:szCs w:val="21"/>
              </w:rPr>
              <w:t>成绩}/目标</w:t>
            </w:r>
            <w:r>
              <w:rPr>
                <w:rFonts w:hint="eastAsia" w:ascii="宋体" w:hAnsi="宋体"/>
                <w:kern w:val="0"/>
                <w:szCs w:val="21"/>
              </w:rPr>
              <w:t>1</w:t>
            </w:r>
            <w:r>
              <w:rPr>
                <w:rFonts w:ascii="宋体" w:hAnsi="宋体"/>
                <w:kern w:val="0"/>
                <w:szCs w:val="21"/>
              </w:rPr>
              <w:t>总分</w:t>
            </w:r>
            <w:r>
              <w:rPr>
                <w:rFonts w:hint="eastAsia" w:ascii="宋体" w:hAnsi="宋体"/>
                <w:kern w:val="0"/>
                <w:szCs w:val="21"/>
              </w:rPr>
              <w:t>。按课程考核实际情况描述）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课程目标2</w:t>
            </w:r>
          </w:p>
        </w:tc>
        <w:tc>
          <w:tcPr>
            <w:tcW w:w="858" w:type="dxa"/>
            <w:shd w:val="clear" w:color="auto" w:fill="auto"/>
            <w:vAlign w:val="center"/>
          </w:tcPr>
          <w:p>
            <w:pPr>
              <w:spacing w:before="156" w:beforeLines="50" w:after="156" w:afterLines="50"/>
              <w:jc w:val="center"/>
              <w:rPr>
                <w:rFonts w:ascii="宋体" w:hAnsi="宋体"/>
                <w:kern w:val="0"/>
                <w:szCs w:val="21"/>
              </w:rPr>
            </w:pPr>
            <w:r>
              <w:rPr>
                <w:rFonts w:ascii="宋体" w:hAnsi="宋体"/>
                <w:kern w:val="0"/>
                <w:szCs w:val="21"/>
              </w:rPr>
              <w:t>40</w:t>
            </w:r>
            <w:r>
              <w:rPr>
                <w:rFonts w:hint="eastAsia" w:ascii="宋体" w:hAnsi="宋体"/>
                <w:kern w:val="0"/>
                <w:szCs w:val="21"/>
              </w:rPr>
              <w:t>%</w:t>
            </w:r>
          </w:p>
        </w:tc>
        <w:tc>
          <w:tcPr>
            <w:tcW w:w="1134" w:type="dxa"/>
            <w:shd w:val="clear" w:color="auto" w:fill="auto"/>
            <w:vAlign w:val="center"/>
          </w:tcPr>
          <w:p>
            <w:pPr>
              <w:spacing w:before="156" w:beforeLines="50" w:after="156" w:afterLines="50"/>
              <w:jc w:val="center"/>
              <w:rPr>
                <w:rFonts w:ascii="宋体" w:hAnsi="宋体"/>
                <w:kern w:val="0"/>
                <w:szCs w:val="21"/>
              </w:rPr>
            </w:pPr>
            <w:r>
              <w:rPr>
                <w:rFonts w:ascii="宋体" w:hAnsi="宋体"/>
                <w:kern w:val="0"/>
                <w:szCs w:val="21"/>
              </w:rPr>
              <w:t>40</w:t>
            </w:r>
            <w:r>
              <w:rPr>
                <w:rFonts w:hint="eastAsia" w:ascii="宋体" w:hAnsi="宋体"/>
                <w:kern w:val="0"/>
                <w:szCs w:val="21"/>
              </w:rPr>
              <w:t>%</w:t>
            </w:r>
          </w:p>
        </w:tc>
        <w:tc>
          <w:tcPr>
            <w:tcW w:w="1134" w:type="dxa"/>
            <w:vAlign w:val="center"/>
          </w:tcPr>
          <w:p>
            <w:pPr>
              <w:spacing w:before="156" w:beforeLines="50" w:after="156" w:afterLines="50"/>
              <w:jc w:val="center"/>
              <w:rPr>
                <w:rFonts w:ascii="宋体" w:hAnsi="宋体"/>
                <w:kern w:val="0"/>
                <w:szCs w:val="21"/>
              </w:rPr>
            </w:pPr>
            <w:r>
              <w:rPr>
                <w:rFonts w:ascii="宋体" w:hAnsi="宋体"/>
                <w:kern w:val="0"/>
                <w:szCs w:val="21"/>
              </w:rPr>
              <w:t>40</w:t>
            </w:r>
            <w:r>
              <w:rPr>
                <w:rFonts w:hint="eastAsia" w:ascii="宋体" w:hAnsi="宋体"/>
                <w:kern w:val="0"/>
                <w:szCs w:val="21"/>
              </w:rPr>
              <w:t>%</w:t>
            </w:r>
          </w:p>
        </w:tc>
        <w:tc>
          <w:tcPr>
            <w:tcW w:w="2627" w:type="dxa"/>
            <w:vMerge w:val="continue"/>
            <w:shd w:val="clear" w:color="auto" w:fill="auto"/>
            <w:vAlign w:val="center"/>
          </w:tcPr>
          <w:p>
            <w:pPr>
              <w:spacing w:before="156" w:beforeLines="50" w:after="156" w:afterLines="50"/>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kern w:val="0"/>
                <w:szCs w:val="21"/>
              </w:rPr>
            </w:pPr>
            <w:r>
              <w:rPr>
                <w:rFonts w:hint="eastAsia" w:ascii="宋体" w:hAnsi="宋体"/>
                <w:kern w:val="0"/>
                <w:szCs w:val="21"/>
              </w:rPr>
              <w:t>课程目标3</w:t>
            </w:r>
          </w:p>
        </w:tc>
        <w:tc>
          <w:tcPr>
            <w:tcW w:w="858" w:type="dxa"/>
            <w:shd w:val="clear" w:color="auto" w:fill="auto"/>
            <w:vAlign w:val="center"/>
          </w:tcPr>
          <w:p>
            <w:pPr>
              <w:spacing w:before="156" w:beforeLines="50" w:after="156" w:afterLines="50"/>
              <w:jc w:val="center"/>
              <w:rPr>
                <w:rFonts w:ascii="宋体" w:hAnsi="宋体"/>
                <w:kern w:val="0"/>
                <w:szCs w:val="21"/>
              </w:rPr>
            </w:pPr>
            <w:r>
              <w:rPr>
                <w:rFonts w:ascii="宋体" w:hAnsi="宋体"/>
                <w:kern w:val="0"/>
                <w:szCs w:val="21"/>
              </w:rPr>
              <w:t>40</w:t>
            </w:r>
            <w:r>
              <w:rPr>
                <w:rFonts w:hint="eastAsia" w:ascii="宋体" w:hAnsi="宋体"/>
                <w:kern w:val="0"/>
                <w:szCs w:val="21"/>
              </w:rPr>
              <w:t>%</w:t>
            </w:r>
          </w:p>
        </w:tc>
        <w:tc>
          <w:tcPr>
            <w:tcW w:w="1134" w:type="dxa"/>
            <w:shd w:val="clear" w:color="auto" w:fill="auto"/>
            <w:vAlign w:val="center"/>
          </w:tcPr>
          <w:p>
            <w:pPr>
              <w:spacing w:before="156" w:beforeLines="50" w:after="156" w:afterLines="50"/>
              <w:jc w:val="center"/>
              <w:rPr>
                <w:rFonts w:ascii="宋体" w:hAnsi="宋体"/>
                <w:kern w:val="0"/>
                <w:szCs w:val="21"/>
              </w:rPr>
            </w:pPr>
            <w:r>
              <w:rPr>
                <w:rFonts w:ascii="宋体" w:hAnsi="宋体"/>
                <w:kern w:val="0"/>
                <w:szCs w:val="21"/>
              </w:rPr>
              <w:t>40</w:t>
            </w:r>
            <w:r>
              <w:rPr>
                <w:rFonts w:hint="eastAsia" w:ascii="宋体" w:hAnsi="宋体"/>
                <w:kern w:val="0"/>
                <w:szCs w:val="21"/>
              </w:rPr>
              <w:t>%</w:t>
            </w:r>
          </w:p>
        </w:tc>
        <w:tc>
          <w:tcPr>
            <w:tcW w:w="1134" w:type="dxa"/>
            <w:vAlign w:val="center"/>
          </w:tcPr>
          <w:p>
            <w:pPr>
              <w:spacing w:before="156" w:beforeLines="50" w:after="156" w:afterLines="50"/>
              <w:jc w:val="center"/>
              <w:rPr>
                <w:rFonts w:ascii="宋体" w:hAnsi="宋体"/>
                <w:kern w:val="0"/>
                <w:szCs w:val="21"/>
              </w:rPr>
            </w:pPr>
            <w:r>
              <w:rPr>
                <w:rFonts w:ascii="宋体" w:hAnsi="宋体"/>
                <w:kern w:val="0"/>
                <w:szCs w:val="21"/>
              </w:rPr>
              <w:t>40</w:t>
            </w:r>
            <w:r>
              <w:rPr>
                <w:rFonts w:hint="eastAsia" w:ascii="宋体" w:hAnsi="宋体"/>
                <w:kern w:val="0"/>
                <w:szCs w:val="21"/>
              </w:rPr>
              <w:t>%</w:t>
            </w:r>
          </w:p>
        </w:tc>
        <w:tc>
          <w:tcPr>
            <w:tcW w:w="2627" w:type="dxa"/>
            <w:vMerge w:val="continue"/>
            <w:shd w:val="clear" w:color="auto" w:fill="auto"/>
            <w:vAlign w:val="center"/>
          </w:tcPr>
          <w:p>
            <w:pPr>
              <w:spacing w:before="156" w:beforeLines="50" w:after="156" w:afterLines="50"/>
              <w:rPr>
                <w:rFonts w:ascii="宋体" w:hAnsi="宋体"/>
                <w:kern w:val="0"/>
                <w:szCs w:val="21"/>
              </w:rPr>
            </w:pPr>
          </w:p>
        </w:tc>
      </w:tr>
    </w:tbl>
    <w:p>
      <w:pPr>
        <w:widowControl/>
        <w:jc w:val="left"/>
        <w:rPr>
          <w:rFonts w:ascii="黑体" w:hAnsi="黑体" w:eastAsia="黑体"/>
          <w:b/>
          <w:sz w:val="24"/>
        </w:rPr>
      </w:pPr>
    </w:p>
    <w:p>
      <w:pPr>
        <w:widowControl/>
        <w:jc w:val="left"/>
        <w:rPr>
          <w:rFonts w:ascii="黑体" w:hAnsi="黑体" w:eastAsia="黑体"/>
          <w:b/>
          <w:sz w:val="24"/>
        </w:rPr>
      </w:pPr>
    </w:p>
    <w:p>
      <w:pPr>
        <w:widowControl/>
        <w:jc w:val="left"/>
        <w:rPr>
          <w:rFonts w:ascii="黑体" w:hAnsi="黑体" w:eastAsia="黑体"/>
          <w:b/>
          <w:sz w:val="24"/>
        </w:rPr>
      </w:pPr>
      <w:r>
        <w:rPr>
          <w:rFonts w:hint="eastAsia" w:ascii="黑体" w:hAnsi="黑体" w:eastAsia="黑体"/>
          <w:b/>
          <w:sz w:val="24"/>
        </w:rPr>
        <w:t xml:space="preserve">（三）评分标准 </w:t>
      </w:r>
    </w:p>
    <w:tbl>
      <w:tblPr>
        <w:tblStyle w:val="6"/>
        <w:tblW w:w="103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课程</w:t>
            </w:r>
          </w:p>
          <w:p>
            <w:pPr>
              <w:widowControl/>
              <w:spacing w:before="156" w:beforeLines="50" w:after="156" w:afterLines="50"/>
              <w:jc w:val="center"/>
              <w:rPr>
                <w:rFonts w:ascii="宋体" w:hAnsi="宋体"/>
                <w:b/>
                <w:bCs/>
                <w:szCs w:val="21"/>
              </w:rPr>
            </w:pPr>
            <w:r>
              <w:rPr>
                <w:rFonts w:ascii="宋体" w:hAnsi="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b/>
                <w:bCs/>
                <w:szCs w:val="21"/>
              </w:rPr>
            </w:pPr>
            <w:r>
              <w:rPr>
                <w:rFonts w:ascii="宋体" w:hAnsi="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＜6</w:t>
            </w:r>
            <w:r>
              <w:rPr>
                <w:rFonts w:ascii="宋体" w:hAnsi="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rPr>
              <w:t>能够扎实掌握五基本乐理各知识点</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rPr>
              <w:t>能够掌握基本乐理各知识点</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rPr>
              <w:t>基本掌握基本乐理各知识点</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rPr>
              <w:t>了解基本乐理各知识点</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rPr>
              <w:t>未能很好掌握基本乐理各知识点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color w:val="000000"/>
                <w:spacing w:val="-4"/>
                <w:szCs w:val="21"/>
              </w:rPr>
              <w:t>能够很好具备综合音乐素质能力，思路清晰。</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color w:val="000000"/>
                <w:spacing w:val="-4"/>
                <w:szCs w:val="21"/>
              </w:rPr>
              <w:t>能够具备综合音乐素质能力，思路清晰。</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color w:val="000000"/>
                <w:spacing w:val="-4"/>
                <w:szCs w:val="21"/>
              </w:rPr>
              <w:t>能够基本具备综合音乐素质能力，思路基本清晰。</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color w:val="000000"/>
                <w:spacing w:val="-4"/>
                <w:szCs w:val="21"/>
              </w:rPr>
              <w:t>具备部分综合音乐素质能力，思路不足够清晰。</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color w:val="000000"/>
                <w:spacing w:val="-4"/>
                <w:szCs w:val="21"/>
              </w:rPr>
              <w:t>不能够具备综合音乐素质能力，思路不清晰。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color w:val="000000"/>
                <w:spacing w:val="-4"/>
                <w:szCs w:val="21"/>
              </w:rPr>
              <w:t>有较强的自主学习能力。</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color w:val="000000"/>
                <w:spacing w:val="-4"/>
                <w:szCs w:val="21"/>
              </w:rPr>
              <w:t>有很好的自主学习能力。</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color w:val="000000"/>
                <w:spacing w:val="-4"/>
                <w:szCs w:val="21"/>
              </w:rPr>
              <w:t>基本具有自主学习能力。</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color w:val="000000"/>
                <w:spacing w:val="-4"/>
                <w:szCs w:val="21"/>
              </w:rPr>
              <w:t>偶有具有自主学习能力。</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color w:val="000000"/>
                <w:spacing w:val="-4"/>
                <w:szCs w:val="21"/>
              </w:rPr>
              <w:t>不具有自主学习能力。</w:t>
            </w:r>
          </w:p>
        </w:tc>
      </w:tr>
    </w:tbl>
    <w:p>
      <w:pPr>
        <w:widowControl/>
        <w:jc w:val="left"/>
        <w:rPr>
          <w:rFonts w:ascii="宋体" w:hAnsi="宋体"/>
        </w:rPr>
      </w:pPr>
    </w:p>
    <w:p>
      <w:pPr>
        <w:widowControl/>
        <w:jc w:val="left"/>
        <w:rPr>
          <w:rFonts w:ascii="宋体" w:hAnsi="宋体"/>
        </w:rPr>
      </w:pPr>
      <w:r>
        <w:rPr>
          <w:rFonts w:ascii="宋体" w:hAnsi="宋体"/>
        </w:rPr>
        <w:br w:type="page"/>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00000000" w:usb1="00000000" w:usb2="00000016" w:usb3="00000000" w:csb0="00040001" w:csb1="00000000"/>
  </w:font>
  <w:font w:name="Calibri Light">
    <w:panose1 w:val="020F030202020403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19</w:t>
    </w:r>
    <w:r>
      <w:rPr>
        <w:b/>
        <w:sz w:val="24"/>
        <w:szCs w:val="24"/>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pict>
        <v:shape id="_x0000_i1025" o:spt="75" alt="48b415d3a9d481a054184d94c912542" type="#_x0000_t75" style="height:51pt;width:57.75pt;" filled="f" o:preferrelative="t" stroked="f" coordsize="21600,21600">
          <v:path/>
          <v:fill on="f" focussize="0,0"/>
          <v:stroke on="f" joinstyle="miter"/>
          <v:imagedata r:id="rId1" o:title="48b415d3a9d481a054184d94c912542"/>
          <o:lock v:ext="edit" aspectratio="t"/>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Plain Text"/>
    <w:basedOn w:val="1"/>
    <w:qFormat/>
    <w:uiPriority w:val="99"/>
    <w:rPr>
      <w:rFonts w:ascii="宋体" w:hAnsi="Courier New"/>
      <w:szCs w:val="20"/>
    </w:r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NormalCharacter"/>
    <w:qFormat/>
    <w:uiPriority w:val="0"/>
  </w:style>
  <w:style w:type="character" w:customStyle="1" w:styleId="9">
    <w:name w:val="页眉 字符"/>
    <w:basedOn w:val="5"/>
    <w:link w:val="4"/>
    <w:qFormat/>
    <w:uiPriority w:val="0"/>
    <w:rPr>
      <w:rFonts w:ascii="Times New Roman" w:hAnsi="Times New Roman" w:eastAsia="宋体" w:cs="Times New Roman"/>
      <w:kern w:val="2"/>
      <w:sz w:val="18"/>
      <w:szCs w:val="18"/>
    </w:rPr>
  </w:style>
  <w:style w:type="character" w:customStyle="1" w:styleId="10">
    <w:name w:val="页脚 字符"/>
    <w:basedOn w:val="5"/>
    <w:link w:val="3"/>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717</Words>
  <Characters>4090</Characters>
  <Lines>34</Lines>
  <Paragraphs>9</Paragraphs>
  <TotalTime>0</TotalTime>
  <ScaleCrop>false</ScaleCrop>
  <LinksUpToDate>false</LinksUpToDate>
  <CharactersWithSpaces>4798</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2021-06-12T16:25:00Z</dcterms:created>
  <dc:creator>WHD</dc:creator>
  <cp:lastModifiedBy>iPad</cp:lastModifiedBy>
  <dcterms:modified xsi:type="dcterms:W3CDTF">2021-09-25T15:43:43Z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2052-11.15.0</vt:lpwstr>
  </property>
  <property fmtid="{D5CDD505-2E9C-101B-9397-08002B2CF9AE}" pid="3" name="ICV">
    <vt:lpwstr>5CFBE4CE32CD46E8ADA92AB1455AFF4D</vt:lpwstr>
  </property>
</Properties>
</file>